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6A1F9">
      <w:pPr>
        <w:pStyle w:val="10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40" w:lineRule="exact"/>
        <w:jc w:val="center"/>
        <w:textAlignment w:val="auto"/>
        <w:rPr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fldChar w:fldCharType="begin"/>
      </w:r>
      <w:r>
        <w:rPr>
          <w:rFonts w:asciiTheme="majorEastAsia" w:hAnsiTheme="majorEastAsia" w:eastAsiaTheme="majorEastAsia"/>
          <w:sz w:val="28"/>
          <w:szCs w:val="28"/>
        </w:rPr>
        <w:instrText xml:space="preserve"> </w:instrText>
      </w:r>
      <w:r>
        <w:rPr>
          <w:rFonts w:hint="eastAsia" w:asciiTheme="majorEastAsia" w:hAnsiTheme="majorEastAsia" w:eastAsiaTheme="majorEastAsia"/>
          <w:sz w:val="28"/>
          <w:szCs w:val="28"/>
        </w:rPr>
        <w:instrText xml:space="preserve">TOC \o "1-3" \h \z \u</w:instrText>
      </w:r>
      <w:r>
        <w:rPr>
          <w:rFonts w:asciiTheme="majorEastAsia" w:hAnsiTheme="majorEastAsia" w:eastAsiaTheme="majorEastAsia"/>
          <w:sz w:val="28"/>
          <w:szCs w:val="28"/>
        </w:rPr>
        <w:instrText xml:space="preserve"> </w:instrText>
      </w:r>
      <w:r>
        <w:rPr>
          <w:rFonts w:asciiTheme="majorEastAsia" w:hAnsiTheme="majorEastAsia" w:eastAsiaTheme="majorEastAsia"/>
          <w:sz w:val="28"/>
          <w:szCs w:val="28"/>
        </w:rPr>
        <w:fldChar w:fldCharType="separate"/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instrText xml:space="preserve"> HYPERLINK \l "_Toc56671017" </w:instrTex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separate"/>
      </w:r>
      <w:r>
        <w:rPr>
          <w:rStyle w:val="13"/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管理员安排安全教育</w:t>
      </w:r>
      <w:r>
        <w:rPr>
          <w:rStyle w:val="13"/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考试</w:t>
      </w:r>
      <w:r>
        <w:rPr>
          <w:rStyle w:val="13"/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操作</w:t>
      </w:r>
      <w:r>
        <w:rPr>
          <w:rStyle w:val="13"/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流程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fldChar w:fldCharType="end"/>
      </w:r>
    </w:p>
    <w:p w14:paraId="64B4C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asciiTheme="majorEastAsia" w:hAnsi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fldChar w:fldCharType="end"/>
      </w:r>
      <w:bookmarkStart w:id="0" w:name="_Toc56671018"/>
      <w:r>
        <w:rPr>
          <w:rFonts w:hint="eastAsia" w:asciiTheme="majorEastAsia" w:hAnsiTheme="majorEastAsia"/>
          <w:sz w:val="28"/>
          <w:szCs w:val="28"/>
          <w:lang w:eastAsia="zh-CN"/>
        </w:rPr>
        <w:t>一、</w:t>
      </w:r>
      <w:r>
        <w:rPr>
          <w:rFonts w:asciiTheme="majorEastAsia" w:hAnsiTheme="majorEastAsia"/>
          <w:sz w:val="28"/>
          <w:szCs w:val="28"/>
        </w:rPr>
        <w:t>登录“</w:t>
      </w:r>
      <w:r>
        <w:rPr>
          <w:rFonts w:hint="eastAsia" w:asciiTheme="majorEastAsia" w:hAnsiTheme="majorEastAsia"/>
          <w:sz w:val="28"/>
          <w:szCs w:val="28"/>
        </w:rPr>
        <w:t>实践教学综合管理</w:t>
      </w:r>
      <w:r>
        <w:rPr>
          <w:rFonts w:asciiTheme="majorEastAsia" w:hAnsiTheme="majorEastAsia"/>
          <w:sz w:val="28"/>
          <w:szCs w:val="28"/>
        </w:rPr>
        <w:t>平台”</w:t>
      </w:r>
      <w:bookmarkEnd w:id="0"/>
    </w:p>
    <w:p w14:paraId="39904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请使用推荐浏览器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asciiTheme="minorEastAsia" w:hAnsiTheme="minorEastAsia"/>
          <w:sz w:val="28"/>
          <w:szCs w:val="28"/>
        </w:rPr>
        <w:t>Google Chrome</w:t>
      </w:r>
      <w:r>
        <w:rPr>
          <w:rFonts w:hint="eastAsia" w:asciiTheme="minorEastAsia" w:hAnsiTheme="minorEastAsia"/>
          <w:sz w:val="28"/>
          <w:szCs w:val="28"/>
        </w:rPr>
        <w:t>浏览器、360浏览器（极速模式）、360极速浏览器</w:t>
      </w:r>
      <w:r>
        <w:rPr>
          <w:rFonts w:hint="eastAsia" w:asciiTheme="minorEastAsia" w:hAnsi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/>
          <w:sz w:val="28"/>
          <w:szCs w:val="28"/>
        </w:rPr>
        <w:t>访问系统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</w:rPr>
        <w:t>使用其他浏览器</w:t>
      </w:r>
      <w:r>
        <w:rPr>
          <w:rFonts w:hint="eastAsia" w:asciiTheme="minorEastAsia" w:hAnsiTheme="minorEastAsia"/>
          <w:sz w:val="28"/>
          <w:szCs w:val="28"/>
          <w:lang w:eastAsia="zh-CN"/>
        </w:rPr>
        <w:t>可能</w:t>
      </w:r>
      <w:r>
        <w:rPr>
          <w:rFonts w:hint="eastAsia" w:asciiTheme="minorEastAsia" w:hAnsiTheme="minorEastAsia"/>
          <w:sz w:val="28"/>
          <w:szCs w:val="28"/>
        </w:rPr>
        <w:t>会</w:t>
      </w:r>
      <w:r>
        <w:rPr>
          <w:rFonts w:hint="eastAsia" w:asciiTheme="minorEastAsia" w:hAnsiTheme="minorEastAsia"/>
          <w:sz w:val="28"/>
          <w:szCs w:val="28"/>
          <w:lang w:eastAsia="zh-CN"/>
        </w:rPr>
        <w:t>出现</w:t>
      </w:r>
      <w:r>
        <w:rPr>
          <w:rFonts w:hint="eastAsia" w:asciiTheme="minorEastAsia" w:hAnsiTheme="minorEastAsia"/>
          <w:sz w:val="28"/>
          <w:szCs w:val="28"/>
        </w:rPr>
        <w:t>不兼容</w:t>
      </w:r>
      <w:r>
        <w:rPr>
          <w:rFonts w:hint="eastAsia" w:asciiTheme="minorEastAsia" w:hAnsiTheme="minorEastAsia"/>
          <w:sz w:val="28"/>
          <w:szCs w:val="28"/>
          <w:lang w:eastAsia="zh-CN"/>
        </w:rPr>
        <w:t>情况</w:t>
      </w:r>
      <w:r>
        <w:rPr>
          <w:rFonts w:hint="eastAsia" w:asciiTheme="minorEastAsia" w:hAnsiTheme="minorEastAsia"/>
          <w:sz w:val="28"/>
          <w:szCs w:val="28"/>
        </w:rPr>
        <w:t>。登录成功后，</w:t>
      </w:r>
      <w:r>
        <w:rPr>
          <w:rFonts w:hint="eastAsia" w:asciiTheme="minorEastAsia" w:hAnsiTheme="minorEastAsia"/>
          <w:sz w:val="28"/>
          <w:szCs w:val="28"/>
          <w:lang w:eastAsia="zh-CN"/>
        </w:rPr>
        <w:t>依次</w:t>
      </w:r>
      <w:r>
        <w:rPr>
          <w:rFonts w:hint="eastAsia" w:asciiTheme="minorEastAsia" w:hAnsiTheme="minorEastAsia"/>
          <w:sz w:val="28"/>
          <w:szCs w:val="28"/>
        </w:rPr>
        <w:t>点击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安全业务模块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- 安全考试系统 - 后台 ，登录后台管理系统。</w:t>
      </w:r>
    </w:p>
    <w:p w14:paraId="75B4EB9C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1678305"/>
            <wp:effectExtent l="9525" t="9525" r="12065" b="266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8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F4BA7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1377950"/>
            <wp:effectExtent l="9525" t="9525" r="12065" b="2222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3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7E77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hint="eastAsia" w:asciiTheme="minorEastAsia" w:hAnsiTheme="minorEastAsia"/>
          <w:color w:val="FF0000"/>
          <w:sz w:val="24"/>
          <w:szCs w:val="24"/>
        </w:rPr>
        <w:t>注意：部分浏览器第一次点击“安全考试系统”后页面会被浏览器拦截，请按照如下方法设置始终允许此网站的弹出式窗口！</w:t>
      </w:r>
      <w:r>
        <w:rPr>
          <w:rFonts w:hint="eastAsia" w:asciiTheme="minorEastAsia" w:hAnsiTheme="minorEastAsia"/>
          <w:sz w:val="24"/>
          <w:szCs w:val="24"/>
        </w:rPr>
        <w:t>）</w:t>
      </w:r>
    </w:p>
    <w:p w14:paraId="67BEBC38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2152015"/>
            <wp:effectExtent l="9525" t="9525" r="12065" b="1016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2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2FDF49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1914525"/>
            <wp:effectExtent l="9525" t="9525" r="12065" b="1905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49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1744D6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4008755"/>
            <wp:effectExtent l="9525" t="9525" r="12065" b="203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923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5C3DE2">
      <w:pPr>
        <w:widowControl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登录后台管理系统后，请依次按照如下步骤进行相关功能的设置。</w:t>
      </w:r>
    </w:p>
    <w:p w14:paraId="2597FEFB">
      <w:pPr>
        <w:pStyle w:val="2"/>
        <w:numPr>
          <w:ilvl w:val="0"/>
          <w:numId w:val="0"/>
        </w:numPr>
        <w:ind w:left="453" w:leftChars="215" w:hanging="2" w:hangingChars="1"/>
        <w:rPr>
          <w:rFonts w:asciiTheme="minorEastAsia" w:hAnsiTheme="minorEastAsia" w:eastAsiaTheme="minorEastAsia"/>
          <w:b w:val="0"/>
          <w:bCs w:val="0"/>
          <w:sz w:val="28"/>
          <w:szCs w:val="28"/>
        </w:rPr>
      </w:pPr>
      <w:bookmarkStart w:id="1" w:name="_Toc56671019"/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二、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添加考试课程</w:t>
      </w:r>
      <w:bookmarkEnd w:id="1"/>
    </w:p>
    <w:p w14:paraId="30246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本系统基于课程进行考试，安排学生考试第一步需要添加一门课程，“课程名称” 可以根据考试类别命名，比如“***级新生入学安全教育考试”、“***级新生入学电气安全教育考试”等。</w:t>
      </w:r>
    </w:p>
    <w:p w14:paraId="48777895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2336800"/>
            <wp:effectExtent l="9525" t="9525" r="12065" b="158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68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4FD79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2356485"/>
            <wp:effectExtent l="9525" t="9525" r="12065" b="152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69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A08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【说明】</w:t>
      </w:r>
    </w:p>
    <w:p w14:paraId="0962F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课程的“课程名称”和“所含分类”是必填项，系统提供了基于不同分类的考试题库，在新增课程时则需要设置所含分类，“所含分类”表示此门考试课程要考哪些分类题目，特别注意的是“所含分类”中选择的分类的百分比和必须是100%，这个将会应用到</w:t>
      </w:r>
      <w:r>
        <w:rPr>
          <w:rFonts w:hint="eastAsia" w:asciiTheme="minorEastAsia" w:hAnsiTheme="minorEastAsia"/>
          <w:sz w:val="28"/>
          <w:szCs w:val="28"/>
          <w:lang w:eastAsia="zh-CN"/>
        </w:rPr>
        <w:t>后续</w:t>
      </w:r>
      <w:r>
        <w:rPr>
          <w:rFonts w:hint="eastAsia" w:asciiTheme="minorEastAsia" w:hAnsiTheme="minorEastAsia"/>
          <w:sz w:val="28"/>
          <w:szCs w:val="28"/>
        </w:rPr>
        <w:t>的考卷设置</w:t>
      </w:r>
      <w:r>
        <w:rPr>
          <w:rFonts w:hint="eastAsia" w:asciiTheme="minorEastAsia" w:hAnsiTheme="minorEastAsia"/>
          <w:sz w:val="28"/>
          <w:szCs w:val="28"/>
          <w:lang w:eastAsia="zh-CN"/>
        </w:rPr>
        <w:t>中</w:t>
      </w:r>
      <w:r>
        <w:rPr>
          <w:rFonts w:hint="eastAsia" w:asciiTheme="minorEastAsia" w:hAnsiTheme="minorEastAsia"/>
          <w:sz w:val="28"/>
          <w:szCs w:val="28"/>
        </w:rPr>
        <w:t>。</w:t>
      </w:r>
    </w:p>
    <w:p w14:paraId="04630ED6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53" w:leftChars="215" w:hanging="2" w:hangingChars="1"/>
        <w:textAlignment w:val="auto"/>
        <w:rPr>
          <w:rFonts w:asciiTheme="minorEastAsia" w:hAnsiTheme="minorEastAsia" w:eastAsiaTheme="minorEastAsia"/>
          <w:b w:val="0"/>
          <w:bCs w:val="0"/>
          <w:sz w:val="28"/>
          <w:szCs w:val="28"/>
        </w:rPr>
      </w:pPr>
      <w:bookmarkStart w:id="2" w:name="_Toc56671020"/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三、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新增考卷</w:t>
      </w:r>
      <w:bookmarkEnd w:id="2"/>
    </w:p>
    <w:p w14:paraId="364CBD1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考试课程新增后，需要新增考卷，“考卷管理”用于课程考试试卷的生成。点击“考卷管理”进入页面，如下图所示：</w:t>
      </w:r>
    </w:p>
    <w:p w14:paraId="1C6F27E8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</w:rPr>
        <w:drawing>
          <wp:inline distT="0" distB="0" distL="0" distR="0">
            <wp:extent cx="5274310" cy="2084070"/>
            <wp:effectExtent l="9525" t="9525" r="12065" b="209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4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0524C3">
      <w:pPr>
        <w:spacing w:line="276" w:lineRule="auto"/>
        <w:ind w:firstLine="700" w:firstLineChars="25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点击“添加”按钮，将显示“添加考卷”弹出框。如下图所示：</w:t>
      </w:r>
    </w:p>
    <w:p w14:paraId="02C700B6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</w:rPr>
        <w:drawing>
          <wp:inline distT="0" distB="0" distL="0" distR="0">
            <wp:extent cx="5274310" cy="2683510"/>
            <wp:effectExtent l="9525" t="9525" r="1206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35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9EDF04">
      <w:pPr>
        <w:spacing w:line="276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考卷类型分为固定试卷和随机试卷两种：</w:t>
      </w:r>
    </w:p>
    <w:p w14:paraId="1D1ED990">
      <w:pPr>
        <w:spacing w:line="276" w:lineRule="auto"/>
        <w:ind w:firstLine="140" w:firstLineChars="50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2882900" cy="1129030"/>
            <wp:effectExtent l="19050" t="19050" r="12424" b="13957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3483" cy="11291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B36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/>
          <w:sz w:val="28"/>
          <w:szCs w:val="28"/>
        </w:rPr>
        <w:t>选择“固定试卷”，页面将会显示试题“自动生成试题集”列表框，如下图所示：</w:t>
      </w:r>
    </w:p>
    <w:p w14:paraId="177024DE">
      <w:pPr>
        <w:spacing w:line="276" w:lineRule="auto"/>
        <w:ind w:firstLine="140" w:firstLineChars="5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4617085" cy="2782570"/>
            <wp:effectExtent l="9525" t="9525" r="21590" b="2730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997" cy="27831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9D6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用户填写完“试卷名称”和“ 试卷说明”后，可以在“试卷配置”中进行课程所含分类的不同题型的数量设置以及分数设置（特别说明</w:t>
      </w:r>
      <w:r>
        <w:rPr>
          <w:rFonts w:hint="eastAsia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asciiTheme="minorEastAsia" w:hAnsiTheme="minorEastAsia"/>
          <w:sz w:val="28"/>
          <w:szCs w:val="28"/>
        </w:rPr>
        <w:t>“试卷配置”的分类是根据所属课程来联动的，也就是在“课程管理”中设置的）和及格分数线设置，设置完毕后，用户点击“</w:t>
      </w: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1375410" cy="278130"/>
            <wp:effectExtent l="19050" t="19050" r="15240" b="2667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2781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8"/>
          <w:szCs w:val="28"/>
        </w:rPr>
        <w:t>”按钮，系统将会根据“试题配置”自动生成试题集，点击“保存”后，将生成一张试卷供前台用户安全考试时调用，如下图所示：</w:t>
      </w:r>
    </w:p>
    <w:p w14:paraId="4A9B6832">
      <w:pPr>
        <w:spacing w:line="276" w:lineRule="auto"/>
        <w:ind w:firstLine="280" w:firstLineChars="100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4695825" cy="2851150"/>
            <wp:effectExtent l="19050" t="19050" r="28327" b="25251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6368" cy="285147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79D2C7">
      <w:pPr>
        <w:spacing w:line="276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/>
          <w:sz w:val="28"/>
          <w:szCs w:val="28"/>
        </w:rPr>
        <w:t>选择“随机试卷”，页面将不会显示试题“自动生成试题集”列表框，如下图所示：</w:t>
      </w:r>
    </w:p>
    <w:p w14:paraId="18C68740">
      <w:pPr>
        <w:spacing w:line="276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4788535" cy="2870200"/>
            <wp:effectExtent l="19050" t="19050" r="11458" b="25179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9443" cy="287060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D6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用户输入信息并进行试卷配置后，点击“保存”按钮，系统将会自动生成一条所选课程的随机试卷记录，不会生成试题集，只有当学员在前台考试时，系统会随机选取试题集生成试卷进行考试，这就意味着对于每个考生考试的试题都不一样。</w:t>
      </w:r>
    </w:p>
    <w:p w14:paraId="4564A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如想修改或删除</w:t>
      </w:r>
      <w:r>
        <w:rPr>
          <w:rFonts w:hint="eastAsia" w:asciiTheme="minorEastAsia" w:hAnsiTheme="minorEastAsia"/>
          <w:sz w:val="28"/>
          <w:szCs w:val="28"/>
          <w:lang w:eastAsia="zh-CN"/>
        </w:rPr>
        <w:t>试卷</w:t>
      </w:r>
      <w:r>
        <w:rPr>
          <w:rFonts w:hint="eastAsia" w:asciiTheme="minorEastAsia" w:hAnsiTheme="minorEastAsia"/>
          <w:sz w:val="28"/>
          <w:szCs w:val="28"/>
        </w:rPr>
        <w:t>，用户只需在列表页中选择一条记录，然后点击相应的按钮操作即可【特别</w:t>
      </w:r>
      <w:r>
        <w:rPr>
          <w:rFonts w:hint="eastAsia" w:asciiTheme="minorEastAsia" w:hAnsiTheme="minorEastAsia"/>
          <w:sz w:val="28"/>
          <w:szCs w:val="28"/>
          <w:lang w:eastAsia="zh-CN"/>
        </w:rPr>
        <w:t>说明</w:t>
      </w:r>
      <w:r>
        <w:rPr>
          <w:rFonts w:hint="eastAsia" w:asciiTheme="minorEastAsia" w:hAnsiTheme="minorEastAsia"/>
          <w:sz w:val="28"/>
          <w:szCs w:val="28"/>
        </w:rPr>
        <w:t>：在固定试卷进行试卷配置的修改后，一定要点击“自动生成试题集”按钮，重新获取更新的试题集】。如需</w:t>
      </w:r>
      <w:r>
        <w:rPr>
          <w:rFonts w:hint="eastAsia" w:asciiTheme="minorEastAsia" w:hAnsiTheme="minorEastAsia"/>
          <w:sz w:val="28"/>
          <w:szCs w:val="28"/>
          <w:lang w:eastAsia="zh-CN"/>
        </w:rPr>
        <w:t>查找试卷</w:t>
      </w:r>
      <w:r>
        <w:rPr>
          <w:rFonts w:hint="eastAsia" w:asciiTheme="minorEastAsia" w:hAnsiTheme="minorEastAsia"/>
          <w:sz w:val="28"/>
          <w:szCs w:val="28"/>
        </w:rPr>
        <w:t>，只需输入搜索条件，点击“搜索”按钮，便可快速找到</w:t>
      </w:r>
      <w:r>
        <w:rPr>
          <w:rFonts w:hint="eastAsia" w:asciiTheme="minorEastAsia" w:hAnsiTheme="minorEastAsia"/>
          <w:sz w:val="28"/>
          <w:szCs w:val="28"/>
          <w:lang w:eastAsia="zh-CN"/>
        </w:rPr>
        <w:t>试卷</w:t>
      </w:r>
      <w:r>
        <w:rPr>
          <w:rFonts w:hint="eastAsia" w:asciiTheme="minorEastAsia" w:hAnsiTheme="minorEastAsia"/>
          <w:sz w:val="28"/>
          <w:szCs w:val="28"/>
        </w:rPr>
        <w:t>记录进行操作，如下图所示：</w:t>
      </w:r>
    </w:p>
    <w:p w14:paraId="6AAB4497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1663700"/>
            <wp:effectExtent l="9525" t="9525" r="12065" b="2222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397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3D2074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 w:eastAsiaTheme="minorEastAsia"/>
          <w:b w:val="0"/>
          <w:bCs w:val="0"/>
          <w:sz w:val="28"/>
          <w:szCs w:val="28"/>
        </w:rPr>
      </w:pPr>
      <w:bookmarkStart w:id="3" w:name="_Toc56671021"/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四、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新增考试安排</w:t>
      </w:r>
      <w:bookmarkEnd w:id="3"/>
    </w:p>
    <w:p w14:paraId="366CA24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考卷生成后，即可在线安排考试，确定考试时间、考试对象等信息</w:t>
      </w:r>
      <w:r>
        <w:rPr>
          <w:rFonts w:hint="eastAsia" w:asciiTheme="minorEastAsia" w:hAnsiTheme="minorEastAsia"/>
          <w:sz w:val="28"/>
          <w:szCs w:val="28"/>
          <w:lang w:eastAsia="zh-CN"/>
        </w:rPr>
        <w:t>后</w:t>
      </w:r>
      <w:r>
        <w:rPr>
          <w:rFonts w:hint="eastAsia" w:asciiTheme="minorEastAsia" w:hAnsiTheme="minorEastAsia"/>
          <w:sz w:val="28"/>
          <w:szCs w:val="28"/>
        </w:rPr>
        <w:t>，教师、学生即可登录系统进行考试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</w:rPr>
        <w:t>考试管理用于对课程的考试进行设置。</w:t>
      </w:r>
    </w:p>
    <w:p w14:paraId="4F289A8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00" w:firstLineChars="25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点击“考试管理”进入页面，如下图所示：</w:t>
      </w:r>
    </w:p>
    <w:p w14:paraId="62A0E8F1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</w:rPr>
        <w:drawing>
          <wp:inline distT="0" distB="0" distL="0" distR="0">
            <wp:extent cx="5274310" cy="2015490"/>
            <wp:effectExtent l="9525" t="9525" r="1206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57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6A6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上图红色框中：“查看”记录表示该场考试已经发布，不能修改；“发布”记录表示</w:t>
      </w:r>
      <w:r>
        <w:rPr>
          <w:rFonts w:hint="eastAsia" w:asciiTheme="minorEastAsia" w:hAnsiTheme="minorEastAsia"/>
          <w:sz w:val="28"/>
          <w:szCs w:val="28"/>
          <w:lang w:eastAsia="zh-CN"/>
        </w:rPr>
        <w:t>为</w:t>
      </w:r>
      <w:r>
        <w:rPr>
          <w:rFonts w:hint="eastAsia" w:asciiTheme="minorEastAsia" w:hAnsiTheme="minorEastAsia"/>
          <w:sz w:val="28"/>
          <w:szCs w:val="28"/>
        </w:rPr>
        <w:t>学校管理员添加的考试，但还没发布；“审核”记录表示</w:t>
      </w:r>
      <w:r>
        <w:rPr>
          <w:rFonts w:hint="eastAsia" w:asciiTheme="minorEastAsia" w:hAnsiTheme="minorEastAsia"/>
          <w:sz w:val="28"/>
          <w:szCs w:val="28"/>
          <w:lang w:eastAsia="zh-CN"/>
        </w:rPr>
        <w:t>为</w:t>
      </w:r>
      <w:r>
        <w:rPr>
          <w:rFonts w:hint="eastAsia" w:asciiTheme="minorEastAsia" w:hAnsiTheme="minorEastAsia"/>
          <w:sz w:val="28"/>
          <w:szCs w:val="28"/>
        </w:rPr>
        <w:t>学院管理员添加的考试，需要学校管理员审核</w:t>
      </w:r>
      <w:r>
        <w:rPr>
          <w:rFonts w:hint="eastAsia" w:asciiTheme="minorEastAsia" w:hAnsiTheme="minorEastAsia"/>
          <w:sz w:val="28"/>
          <w:szCs w:val="28"/>
          <w:lang w:eastAsia="zh-CN"/>
        </w:rPr>
        <w:t>后</w:t>
      </w:r>
      <w:r>
        <w:rPr>
          <w:rFonts w:hint="eastAsia" w:asciiTheme="minorEastAsia" w:hAnsiTheme="minorEastAsia"/>
          <w:sz w:val="28"/>
          <w:szCs w:val="28"/>
        </w:rPr>
        <w:t>才能发布。</w:t>
      </w:r>
    </w:p>
    <w:p w14:paraId="736F4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点击“添加”按钮，将显示“添加考试”弹出框。学院管理员登录界面如下图所示：</w:t>
      </w:r>
    </w:p>
    <w:p w14:paraId="3B2948DE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4985385" cy="2536190"/>
            <wp:effectExtent l="19050" t="19050" r="571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80410" cy="25340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AFC617">
      <w:pPr>
        <w:spacing w:line="276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用户可添加新的考试，“考试类型”一般分为两种：统一考试和限时考试，如下图所示：</w:t>
      </w:r>
    </w:p>
    <w:p w14:paraId="39F4CADC">
      <w:pPr>
        <w:spacing w:line="276" w:lineRule="auto"/>
        <w:ind w:firstLine="420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1928495" cy="1184910"/>
            <wp:effectExtent l="19050" t="19050" r="14081" b="14708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1534" cy="118698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611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统一考试是指在“考试时间”范围内，学校组织学生进行的统一考试，不能进行重考；而限时考试是指在“考试时间”范围内，学生可以进行多次重考，每次都有考试时长的限制。</w:t>
      </w:r>
    </w:p>
    <w:p w14:paraId="13008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“是否发布”表示本场考试是否在前台发布显示。</w:t>
      </w:r>
    </w:p>
    <w:p w14:paraId="5C51D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“考试范围”，用户可以设置本次考试是针对哪些人员进行的。</w:t>
      </w:r>
    </w:p>
    <w:p w14:paraId="1396C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“试卷配置”，用户可以设置本次考试包括哪些考试课程，以及课程所对应的考卷。如下图所示：</w:t>
      </w:r>
    </w:p>
    <w:p w14:paraId="05409D45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4897755" cy="2442845"/>
            <wp:effectExtent l="19050" t="1905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96456" cy="24425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A1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输入完毕后，点击“保存”按钮，返回列表页。</w:t>
      </w:r>
    </w:p>
    <w:p w14:paraId="19FFE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如想修改或者删除考试，用户只需在列表页中选择一条记录，然后点击相应的按钮操作即可。如需查找考试，只需输入搜索条件，点击“搜索”按钮，便可快速找到</w:t>
      </w:r>
      <w:r>
        <w:rPr>
          <w:rFonts w:hint="eastAsia" w:asciiTheme="minorEastAsia" w:hAnsiTheme="minorEastAsia"/>
          <w:sz w:val="28"/>
          <w:szCs w:val="28"/>
          <w:lang w:eastAsia="zh-CN"/>
        </w:rPr>
        <w:t>相应的</w:t>
      </w:r>
      <w:r>
        <w:rPr>
          <w:rFonts w:hint="eastAsia" w:asciiTheme="minorEastAsia" w:hAnsiTheme="minorEastAsia"/>
          <w:sz w:val="28"/>
          <w:szCs w:val="28"/>
        </w:rPr>
        <w:t>考试记录进行操作，如下图所示：</w:t>
      </w:r>
    </w:p>
    <w:p w14:paraId="5D3ADFE6">
      <w:pPr>
        <w:spacing w:line="276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032375" cy="1092835"/>
            <wp:effectExtent l="19050" t="19050" r="15323" b="12003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675" cy="10921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756B984C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 w:eastAsiaTheme="minorEastAsia"/>
          <w:b w:val="0"/>
          <w:bCs w:val="0"/>
          <w:sz w:val="28"/>
          <w:szCs w:val="28"/>
        </w:rPr>
      </w:pPr>
      <w:bookmarkStart w:id="4" w:name="_Toc56671022"/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五、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考试成绩查询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证书打印及查看名单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参加考试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及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</w:rPr>
        <w:t>不通过学生</w:t>
      </w:r>
      <w:r>
        <w:rPr>
          <w:rFonts w:hint="eastAsia" w:asciiTheme="minorEastAsia" w:hAnsiTheme="minorEastAsia" w:eastAsiaTheme="minorEastAsia"/>
          <w:b w:val="0"/>
          <w:bCs w:val="0"/>
          <w:sz w:val="28"/>
          <w:szCs w:val="28"/>
          <w:lang w:eastAsia="zh-CN"/>
        </w:rPr>
        <w:t>）</w:t>
      </w:r>
      <w:bookmarkEnd w:id="4"/>
    </w:p>
    <w:p w14:paraId="2AEAE2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4310" cy="2857500"/>
            <wp:effectExtent l="9525" t="9525" r="1206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81B49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5274310" cy="2191385"/>
            <wp:effectExtent l="9525" t="9525" r="12065" b="279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19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7D6E9">
    <w:pPr>
      <w:pStyle w:val="8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B39DBA1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F682B"/>
    <w:multiLevelType w:val="multilevel"/>
    <w:tmpl w:val="5BBF682B"/>
    <w:lvl w:ilvl="0" w:tentative="0">
      <w:start w:val="1"/>
      <w:numFmt w:val="chineseCountingThousand"/>
      <w:pStyle w:val="2"/>
      <w:suff w:val="nothing"/>
      <w:lvlText w:val="%1."/>
      <w:lvlJc w:val="left"/>
      <w:pPr>
        <w:ind w:left="425" w:hanging="425"/>
      </w:pPr>
      <w:rPr>
        <w:rFonts w:hint="eastAsia" w:ascii="黑体" w:eastAsia="黑体"/>
        <w:b w:val="0"/>
        <w:i w:val="0"/>
        <w:color w:val="auto"/>
        <w:sz w:val="36"/>
        <w:lang w:val="en-US"/>
      </w:rPr>
    </w:lvl>
    <w:lvl w:ilvl="1" w:tentative="0">
      <w:start w:val="1"/>
      <w:numFmt w:val="decimal"/>
      <w:pStyle w:val="3"/>
      <w:suff w:val="nothing"/>
      <w:lvlText w:val="%2."/>
      <w:lvlJc w:val="left"/>
      <w:pPr>
        <w:ind w:left="1418" w:hanging="567"/>
      </w:pPr>
      <w:rPr>
        <w:rFonts w:hint="eastAsia" w:ascii="黑体" w:eastAsia="黑体"/>
        <w:b w:val="0"/>
        <w:i w:val="0"/>
        <w:sz w:val="30"/>
      </w:rPr>
    </w:lvl>
    <w:lvl w:ilvl="2" w:tentative="0">
      <w:start w:val="1"/>
      <w:numFmt w:val="decimal"/>
      <w:pStyle w:val="4"/>
      <w:suff w:val="nothing"/>
      <w:lvlText w:val="%2.%3."/>
      <w:lvlJc w:val="left"/>
      <w:pPr>
        <w:ind w:left="709" w:hanging="709"/>
      </w:pPr>
      <w:rPr>
        <w:rFonts w:hint="eastAsia" w:ascii="黑体" w:eastAsia="黑体"/>
        <w:b w:val="0"/>
        <w:i w:val="0"/>
        <w:sz w:val="30"/>
      </w:rPr>
    </w:lvl>
    <w:lvl w:ilvl="3" w:tentative="0">
      <w:start w:val="1"/>
      <w:numFmt w:val="decimal"/>
      <w:pStyle w:val="5"/>
      <w:suff w:val="nothing"/>
      <w:lvlText w:val="%2.%3.%4."/>
      <w:lvlJc w:val="left"/>
      <w:pPr>
        <w:ind w:left="851" w:hanging="851"/>
      </w:pPr>
      <w:rPr>
        <w:rFonts w:hint="eastAsia" w:ascii="黑体" w:eastAsia="黑体"/>
        <w:b w:val="0"/>
        <w:i w:val="0"/>
        <w:sz w:val="24"/>
      </w:rPr>
    </w:lvl>
    <w:lvl w:ilvl="4" w:tentative="0">
      <w:start w:val="1"/>
      <w:numFmt w:val="decimal"/>
      <w:pStyle w:val="6"/>
      <w:lvlText w:val="%2.%3.%4.%5."/>
      <w:lvlJc w:val="left"/>
      <w:pPr>
        <w:ind w:left="1702" w:hanging="99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464B"/>
    <w:rsid w:val="00007FD3"/>
    <w:rsid w:val="00023C79"/>
    <w:rsid w:val="00061C02"/>
    <w:rsid w:val="00065E83"/>
    <w:rsid w:val="000707A2"/>
    <w:rsid w:val="00074C3B"/>
    <w:rsid w:val="000914F6"/>
    <w:rsid w:val="000D7D8B"/>
    <w:rsid w:val="000E0EBD"/>
    <w:rsid w:val="00131D58"/>
    <w:rsid w:val="00134FA9"/>
    <w:rsid w:val="00135E77"/>
    <w:rsid w:val="00137933"/>
    <w:rsid w:val="00181826"/>
    <w:rsid w:val="00194426"/>
    <w:rsid w:val="001B46B6"/>
    <w:rsid w:val="001C3CA3"/>
    <w:rsid w:val="001D0702"/>
    <w:rsid w:val="001D0D86"/>
    <w:rsid w:val="00244B35"/>
    <w:rsid w:val="002905EC"/>
    <w:rsid w:val="00296D7D"/>
    <w:rsid w:val="002C30F4"/>
    <w:rsid w:val="002E63AB"/>
    <w:rsid w:val="003047A9"/>
    <w:rsid w:val="003246CB"/>
    <w:rsid w:val="00350062"/>
    <w:rsid w:val="003A1F64"/>
    <w:rsid w:val="003B1618"/>
    <w:rsid w:val="003C0B28"/>
    <w:rsid w:val="003D697A"/>
    <w:rsid w:val="003E22FD"/>
    <w:rsid w:val="003E3915"/>
    <w:rsid w:val="003E4830"/>
    <w:rsid w:val="003F54F6"/>
    <w:rsid w:val="00400E95"/>
    <w:rsid w:val="00405837"/>
    <w:rsid w:val="00455B99"/>
    <w:rsid w:val="0046158C"/>
    <w:rsid w:val="004C5A75"/>
    <w:rsid w:val="00531D88"/>
    <w:rsid w:val="00543E00"/>
    <w:rsid w:val="005752E3"/>
    <w:rsid w:val="00592CF0"/>
    <w:rsid w:val="005B0033"/>
    <w:rsid w:val="005B0987"/>
    <w:rsid w:val="005C159C"/>
    <w:rsid w:val="005D1282"/>
    <w:rsid w:val="00602730"/>
    <w:rsid w:val="00603C84"/>
    <w:rsid w:val="006832A1"/>
    <w:rsid w:val="00686E26"/>
    <w:rsid w:val="006C02B6"/>
    <w:rsid w:val="007622E3"/>
    <w:rsid w:val="007641CC"/>
    <w:rsid w:val="00770239"/>
    <w:rsid w:val="0078773A"/>
    <w:rsid w:val="00793AD2"/>
    <w:rsid w:val="007B4A8B"/>
    <w:rsid w:val="00814887"/>
    <w:rsid w:val="00831B28"/>
    <w:rsid w:val="0086057E"/>
    <w:rsid w:val="008628A7"/>
    <w:rsid w:val="00892B9C"/>
    <w:rsid w:val="008B134D"/>
    <w:rsid w:val="008B43A2"/>
    <w:rsid w:val="008D3631"/>
    <w:rsid w:val="008D4CA8"/>
    <w:rsid w:val="0090309F"/>
    <w:rsid w:val="00A015F0"/>
    <w:rsid w:val="00A02C2A"/>
    <w:rsid w:val="00A03CD4"/>
    <w:rsid w:val="00A120D0"/>
    <w:rsid w:val="00A14DF4"/>
    <w:rsid w:val="00A709D5"/>
    <w:rsid w:val="00A8041A"/>
    <w:rsid w:val="00A811CE"/>
    <w:rsid w:val="00AB6665"/>
    <w:rsid w:val="00B02E43"/>
    <w:rsid w:val="00B15FF5"/>
    <w:rsid w:val="00B164A7"/>
    <w:rsid w:val="00B2183A"/>
    <w:rsid w:val="00B270D4"/>
    <w:rsid w:val="00B82648"/>
    <w:rsid w:val="00BA45D4"/>
    <w:rsid w:val="00BC2738"/>
    <w:rsid w:val="00BC7782"/>
    <w:rsid w:val="00BF270C"/>
    <w:rsid w:val="00C0403B"/>
    <w:rsid w:val="00C215C9"/>
    <w:rsid w:val="00C2358E"/>
    <w:rsid w:val="00C2464B"/>
    <w:rsid w:val="00C63F7B"/>
    <w:rsid w:val="00C67483"/>
    <w:rsid w:val="00C92992"/>
    <w:rsid w:val="00D160F6"/>
    <w:rsid w:val="00D1795E"/>
    <w:rsid w:val="00D368FF"/>
    <w:rsid w:val="00D46D36"/>
    <w:rsid w:val="00D6673B"/>
    <w:rsid w:val="00D95F80"/>
    <w:rsid w:val="00DC426A"/>
    <w:rsid w:val="00DD06F6"/>
    <w:rsid w:val="00E04AF1"/>
    <w:rsid w:val="00E15517"/>
    <w:rsid w:val="00E25D1E"/>
    <w:rsid w:val="00E35147"/>
    <w:rsid w:val="00E41014"/>
    <w:rsid w:val="00E56E48"/>
    <w:rsid w:val="00E9719E"/>
    <w:rsid w:val="00EA15FF"/>
    <w:rsid w:val="00EB54A0"/>
    <w:rsid w:val="00EC4173"/>
    <w:rsid w:val="00EF6295"/>
    <w:rsid w:val="00F44CA3"/>
    <w:rsid w:val="00F50AFA"/>
    <w:rsid w:val="00FD3473"/>
    <w:rsid w:val="00FE0E2F"/>
    <w:rsid w:val="00FE2F9E"/>
    <w:rsid w:val="14F541F2"/>
    <w:rsid w:val="66BF001B"/>
    <w:rsid w:val="79BFE250"/>
    <w:rsid w:val="7FD5A1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/>
      <w:numPr>
        <w:ilvl w:val="0"/>
        <w:numId w:val="1"/>
      </w:numPr>
      <w:spacing w:before="480" w:line="360" w:lineRule="auto"/>
      <w:jc w:val="left"/>
      <w:outlineLvl w:val="0"/>
    </w:pPr>
    <w:rPr>
      <w:rFonts w:asciiTheme="majorHAnsi" w:hAnsiTheme="majorHAnsi" w:eastAsiaTheme="majorEastAsia" w:cstheme="majorBidi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widowControl/>
      <w:numPr>
        <w:ilvl w:val="1"/>
        <w:numId w:val="1"/>
      </w:numPr>
      <w:spacing w:before="320" w:after="120" w:line="360" w:lineRule="auto"/>
      <w:ind w:right="100" w:rightChars="100"/>
      <w:jc w:val="left"/>
      <w:outlineLvl w:val="1"/>
    </w:pPr>
    <w:rPr>
      <w:rFonts w:asciiTheme="majorHAnsi" w:hAnsiTheme="majorHAnsi" w:eastAsiaTheme="majorEastAsia" w:cstheme="majorBidi"/>
      <w:b/>
      <w:bCs/>
      <w:kern w:val="0"/>
      <w:sz w:val="30"/>
      <w:szCs w:val="26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widowControl/>
      <w:numPr>
        <w:ilvl w:val="2"/>
        <w:numId w:val="1"/>
      </w:numPr>
      <w:spacing w:before="320" w:after="120" w:line="360" w:lineRule="auto"/>
      <w:jc w:val="left"/>
      <w:outlineLvl w:val="2"/>
    </w:pPr>
    <w:rPr>
      <w:rFonts w:asciiTheme="majorHAnsi" w:hAnsiTheme="majorHAnsi" w:eastAsiaTheme="majorEastAsia" w:cstheme="majorBidi"/>
      <w:b/>
      <w:bCs/>
      <w:kern w:val="0"/>
      <w:sz w:val="28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widowControl/>
      <w:numPr>
        <w:ilvl w:val="3"/>
        <w:numId w:val="1"/>
      </w:numPr>
      <w:spacing w:before="320" w:after="120" w:line="360" w:lineRule="auto"/>
      <w:jc w:val="left"/>
      <w:outlineLvl w:val="3"/>
    </w:pPr>
    <w:rPr>
      <w:rFonts w:asciiTheme="majorHAnsi" w:hAnsiTheme="majorHAnsi" w:eastAsiaTheme="majorEastAsia" w:cstheme="majorBidi"/>
      <w:b/>
      <w:bCs/>
      <w:iCs/>
      <w:kern w:val="0"/>
      <w:sz w:val="24"/>
    </w:rPr>
  </w:style>
  <w:style w:type="paragraph" w:styleId="6">
    <w:name w:val="heading 5"/>
    <w:basedOn w:val="1"/>
    <w:next w:val="1"/>
    <w:link w:val="20"/>
    <w:unhideWhenUsed/>
    <w:qFormat/>
    <w:uiPriority w:val="9"/>
    <w:pPr>
      <w:keepNext/>
      <w:keepLines/>
      <w:widowControl/>
      <w:numPr>
        <w:ilvl w:val="4"/>
        <w:numId w:val="1"/>
      </w:numPr>
      <w:spacing w:before="320" w:after="120" w:line="360" w:lineRule="auto"/>
      <w:jc w:val="left"/>
      <w:outlineLvl w:val="4"/>
    </w:pPr>
    <w:rPr>
      <w:rFonts w:asciiTheme="majorHAnsi" w:hAnsiTheme="majorHAnsi" w:eastAsiaTheme="majorEastAsia" w:cstheme="majorBidi"/>
      <w:b/>
      <w:kern w:val="0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character" w:styleId="13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customStyle="1" w:styleId="14">
    <w:name w:val="批注框文本 Char"/>
    <w:basedOn w:val="12"/>
    <w:link w:val="7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Char"/>
    <w:basedOn w:val="12"/>
    <w:link w:val="2"/>
    <w:qFormat/>
    <w:uiPriority w:val="9"/>
    <w:rPr>
      <w:rFonts w:asciiTheme="majorHAnsi" w:hAnsiTheme="majorHAnsi" w:eastAsiaTheme="majorEastAsia" w:cstheme="majorBidi"/>
      <w:b/>
      <w:bCs/>
      <w:kern w:val="0"/>
      <w:sz w:val="36"/>
      <w:szCs w:val="36"/>
    </w:rPr>
  </w:style>
  <w:style w:type="character" w:customStyle="1" w:styleId="17">
    <w:name w:val="标题 2 Char"/>
    <w:basedOn w:val="12"/>
    <w:link w:val="3"/>
    <w:qFormat/>
    <w:uiPriority w:val="9"/>
    <w:rPr>
      <w:rFonts w:asciiTheme="majorHAnsi" w:hAnsiTheme="majorHAnsi" w:eastAsiaTheme="majorEastAsia" w:cstheme="majorBidi"/>
      <w:b/>
      <w:bCs/>
      <w:kern w:val="0"/>
      <w:sz w:val="30"/>
      <w:szCs w:val="26"/>
    </w:rPr>
  </w:style>
  <w:style w:type="character" w:customStyle="1" w:styleId="18">
    <w:name w:val="标题 3 Char"/>
    <w:basedOn w:val="12"/>
    <w:link w:val="4"/>
    <w:qFormat/>
    <w:uiPriority w:val="9"/>
    <w:rPr>
      <w:rFonts w:asciiTheme="majorHAnsi" w:hAnsiTheme="majorHAnsi" w:eastAsiaTheme="majorEastAsia" w:cstheme="majorBidi"/>
      <w:b/>
      <w:bCs/>
      <w:kern w:val="0"/>
      <w:sz w:val="28"/>
    </w:rPr>
  </w:style>
  <w:style w:type="character" w:customStyle="1" w:styleId="19">
    <w:name w:val="标题 4 Char"/>
    <w:basedOn w:val="12"/>
    <w:link w:val="5"/>
    <w:qFormat/>
    <w:uiPriority w:val="9"/>
    <w:rPr>
      <w:rFonts w:asciiTheme="majorHAnsi" w:hAnsiTheme="majorHAnsi" w:eastAsiaTheme="majorEastAsia" w:cstheme="majorBidi"/>
      <w:b/>
      <w:bCs/>
      <w:iCs/>
      <w:kern w:val="0"/>
      <w:sz w:val="24"/>
    </w:rPr>
  </w:style>
  <w:style w:type="character" w:customStyle="1" w:styleId="20">
    <w:name w:val="标题 5 Char"/>
    <w:basedOn w:val="12"/>
    <w:link w:val="6"/>
    <w:qFormat/>
    <w:uiPriority w:val="9"/>
    <w:rPr>
      <w:rFonts w:asciiTheme="majorHAnsi" w:hAnsiTheme="majorHAnsi" w:eastAsiaTheme="majorEastAsia" w:cstheme="majorBidi"/>
      <w:b/>
      <w:kern w:val="0"/>
      <w:sz w:val="24"/>
    </w:rPr>
  </w:style>
  <w:style w:type="character" w:customStyle="1" w:styleId="21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3791CB-E95F-4909-98CF-B04C1CEBB5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355</Words>
  <Characters>2028</Characters>
  <Lines>16</Lines>
  <Paragraphs>4</Paragraphs>
  <TotalTime>42</TotalTime>
  <ScaleCrop>false</ScaleCrop>
  <LinksUpToDate>false</LinksUpToDate>
  <CharactersWithSpaces>2379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2018-04-14T20:17:00Z</dcterms:created>
  <dc:creator>wx</dc:creator>
  <cp:lastModifiedBy>heeyeee</cp:lastModifiedBy>
  <dcterms:modified xsi:type="dcterms:W3CDTF">2025-09-12T10:03:55Z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05FABB1D09A14F609C3A2991B5A678E9</vt:lpwstr>
  </property>
</Properties>
</file>