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99E60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315" w:leftChars="-150" w:right="302" w:rightChars="144" w:firstLine="626" w:firstLineChars="261"/>
        <w:textAlignment w:val="auto"/>
        <w:rPr>
          <w:rFonts w:ascii="宋体" w:hAnsi="宋体"/>
          <w:sz w:val="24"/>
        </w:rPr>
      </w:pPr>
    </w:p>
    <w:p w14:paraId="262BF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1DDAB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6D8AA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23F72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23C86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40C0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53EC0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0" w:hanging="4500" w:hangingChars="2500"/>
        <w:textAlignment w:val="auto"/>
        <w:rPr>
          <w:rFonts w:ascii="宋体" w:hAnsi="宋体"/>
          <w:sz w:val="18"/>
          <w:szCs w:val="18"/>
        </w:rPr>
      </w:pPr>
    </w:p>
    <w:p w14:paraId="4B9D5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ascii="宋体" w:hAnsi="宋体"/>
          <w:sz w:val="11"/>
          <w:szCs w:val="11"/>
        </w:rPr>
      </w:pPr>
    </w:p>
    <w:p w14:paraId="67D48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4" w:beforeLines="110" w:line="440" w:lineRule="exact"/>
        <w:jc w:val="center"/>
        <w:textAlignment w:val="auto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明学院教字</w:t>
      </w:r>
      <w:r>
        <w:rPr>
          <w:rFonts w:hint="eastAsia" w:ascii="仿宋" w:hAnsi="仿宋" w:eastAsia="仿宋" w:cs="宋体"/>
          <w:kern w:val="0"/>
          <w:sz w:val="32"/>
          <w:szCs w:val="32"/>
        </w:rPr>
        <w:t>〔20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宋体"/>
          <w:kern w:val="0"/>
          <w:sz w:val="32"/>
          <w:szCs w:val="32"/>
        </w:rPr>
        <w:t>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宋体"/>
          <w:kern w:val="0"/>
          <w:sz w:val="32"/>
          <w:szCs w:val="32"/>
        </w:rPr>
        <w:t>号</w:t>
      </w:r>
    </w:p>
    <w:p w14:paraId="78D6667E">
      <w:pPr>
        <w:pStyle w:val="2"/>
        <w:spacing w:line="540" w:lineRule="exact"/>
        <w:jc w:val="center"/>
        <w:rPr>
          <w:rFonts w:ascii="宋体" w:hAnsi="宋体" w:eastAsia="宋体"/>
          <w:sz w:val="11"/>
          <w:szCs w:val="11"/>
        </w:rPr>
      </w:pPr>
    </w:p>
    <w:p w14:paraId="27A5A968"/>
    <w:p w14:paraId="7EEAF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</w:pPr>
      <w:bookmarkStart w:id="0" w:name="_GoBack"/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关于公布</w:t>
      </w:r>
      <w:r>
        <w:rPr>
          <w:rFonts w:hint="eastAsia" w:ascii="宋体" w:hAnsi="宋体" w:eastAsia="方正小标宋简体" w:cs="方正小标宋简体"/>
          <w:b/>
          <w:bCs/>
          <w:spacing w:val="-23"/>
          <w:sz w:val="44"/>
          <w:szCs w:val="44"/>
          <w:lang w:eastAsia="zh-CN"/>
        </w:rPr>
        <w:t>202</w:t>
      </w:r>
      <w:r>
        <w:rPr>
          <w:rFonts w:hint="eastAsia" w:ascii="宋体" w:hAnsi="宋体" w:eastAsia="方正小标宋简体" w:cs="方正小标宋简体"/>
          <w:b/>
          <w:bCs/>
          <w:spacing w:val="-23"/>
          <w:sz w:val="44"/>
          <w:szCs w:val="44"/>
          <w:lang w:val="en-US" w:eastAsia="zh-CN"/>
        </w:rPr>
        <w:t>5</w:t>
      </w: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年校级课程思政教学项目</w:t>
      </w:r>
    </w:p>
    <w:p w14:paraId="29373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宋体" w:hAnsi="宋体" w:eastAsia="方正小标宋简体" w:cs="方正小标宋简体"/>
          <w:spacing w:val="-6"/>
          <w:sz w:val="44"/>
          <w:szCs w:val="44"/>
        </w:rPr>
      </w:pPr>
      <w:r>
        <w:rPr>
          <w:rFonts w:hint="eastAsia" w:ascii="宋体" w:hAnsi="宋体" w:eastAsia="方正小标宋简体" w:cs="方正小标宋简体"/>
          <w:spacing w:val="-23"/>
          <w:sz w:val="44"/>
          <w:szCs w:val="44"/>
          <w:lang w:eastAsia="zh-CN"/>
        </w:rPr>
        <w:t>立项名单的通知</w:t>
      </w:r>
    </w:p>
    <w:bookmarkEnd w:id="0"/>
    <w:p w14:paraId="5BB73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eastAsia="zh-CN"/>
        </w:rPr>
      </w:pPr>
    </w:p>
    <w:p w14:paraId="141FC6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10F77B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经教师申报、学院推荐、专家评审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，确定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年校级课程思政教学项目立项名单。此次共立项建设课程思政示范课程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，课程思政教学研究项目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项（具体名单见附件）。现将有关事项通知如下：</w:t>
      </w:r>
    </w:p>
    <w:p w14:paraId="2270C9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一、建设周期</w:t>
      </w:r>
    </w:p>
    <w:p w14:paraId="727797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项目建设周期为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年（从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月至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月）。</w:t>
      </w:r>
    </w:p>
    <w:p w14:paraId="6A690C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二、建设经费</w:t>
      </w:r>
    </w:p>
    <w:p w14:paraId="3037BD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16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下拨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课程思政示范课程建设经费为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>0.5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万元/项，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课程思政教学研究项目</w:t>
      </w:r>
      <w:r>
        <w:rPr>
          <w:rFonts w:hint="eastAsia" w:ascii="宋体" w:hAnsi="宋体" w:eastAsia="宋体" w:cs="宋体"/>
          <w:spacing w:val="-6"/>
          <w:sz w:val="32"/>
          <w:szCs w:val="32"/>
          <w:lang w:val="en-US" w:eastAsia="zh-CN"/>
        </w:rPr>
        <w:t>0.2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万元/项，按照《三明学院教育教学改革研究项目实施与管理办法（修订）》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（明院办发〔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〕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号）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规定的范围支出。</w:t>
      </w:r>
    </w:p>
    <w:p w14:paraId="14ABD5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F59B4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三、建设及验收要求</w:t>
      </w:r>
    </w:p>
    <w:p w14:paraId="1B29D9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.课程思政示范课程应依托学校超星学习通平台（http://smxy.fy.chaoxing.com/portal）开展建设，建设期满时须具有以下材料：（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）课程门户和课程首页；（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）教学大纲PDF版；（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）整门课程的课程思政实施路线图PDF版（模板见附件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）最近一学期的课程教案PDF版，每次课的教案约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页（如有课程思政教学内容，应在本次课的教学目标中体现课程思政目标，教学环节及组织过程中体现课程思政切入点、课程思政元素及设计意图，用红色字体加粗）；（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个学时的教学设计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份PDF版（模板见附件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）与教学设计对应的电子课件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份PDF版；（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）教学设计中紧扣课程思政主题部分的教学微视频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分钟，提供片头片尾，片头长度在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秒以内，包含示范教学主题、所属课程、主讲人）；（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）课程思政典型教学案例不少于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个，PDF版（每个不少于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字）；（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）依托超星学习通平台开展的主题讨论不少于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次；（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）其他相关支撑材料（如有）。</w:t>
      </w:r>
    </w:p>
    <w:p w14:paraId="36B65F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2.课程思政教学研究项目成果可为体现课程思政目标、课程思政切入点、教学方法的教学设计（模板见附件</w:t>
      </w:r>
      <w:r>
        <w:rPr>
          <w:rFonts w:hint="eastAsia" w:ascii="宋体" w:hAnsi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），与教学设计对应的教学课件和教学微视频（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分钟，提供片头片尾，片头长度在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秒以内，包含示范教学主题、所属课程、主讲人），典型教学案例（不少于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字），教研论文，教材等。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建设期满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将根据项目申报书中的预期成果进行验收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7575EA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F4E49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839" w:leftChars="266" w:hanging="1280" w:hangingChars="4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年校级课程思政示范课程立项名单</w:t>
      </w:r>
    </w:p>
    <w:p w14:paraId="7DFC70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680" w:hanging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年校级课程思政教学研究项目立项名单</w:t>
      </w:r>
    </w:p>
    <w:p w14:paraId="3E6EB5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680" w:hangingChars="600"/>
        <w:jc w:val="left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课程思政实施路线图模板</w:t>
      </w:r>
    </w:p>
    <w:p w14:paraId="291C4F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.教学设计模板</w:t>
      </w:r>
    </w:p>
    <w:p w14:paraId="0C2EC7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D689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9032A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三明学院教务处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40098228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  <w:rPr>
          <w:rFonts w:ascii="宋体" w:hAnsi="宋体" w:eastAsia="黑体"/>
          <w:b/>
          <w:bCs/>
          <w:sz w:val="32"/>
          <w:szCs w:val="32"/>
          <w:u w:val="single"/>
        </w:rPr>
        <w:sectPr>
          <w:footerReference r:id="rId3" w:type="default"/>
          <w:pgSz w:w="11906" w:h="16838"/>
          <w:pgMar w:top="2098" w:right="1474" w:bottom="1984" w:left="1587" w:header="851" w:footer="850" w:gutter="0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宋体" w:hAnsi="宋体" w:cs="宋体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日    </w:t>
      </w:r>
    </w:p>
    <w:p w14:paraId="1BDBAFDA">
      <w:pPr>
        <w:spacing w:after="156" w:afterLines="50" w:line="540" w:lineRule="exact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bidi="ar"/>
        </w:rPr>
        <w:t>附件1</w:t>
      </w:r>
    </w:p>
    <w:p w14:paraId="695B33AC">
      <w:pPr>
        <w:spacing w:after="156" w:afterLines="50" w:line="540" w:lineRule="exact"/>
        <w:jc w:val="center"/>
        <w:rPr>
          <w:rFonts w:ascii="仿宋_GB2312" w:hAnsi="仿宋_GB2312" w:eastAsia="仿宋_GB2312" w:cs="仿宋_GB231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202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年校级课程思政示范课程立项名单</w:t>
      </w:r>
    </w:p>
    <w:tbl>
      <w:tblPr>
        <w:tblStyle w:val="5"/>
        <w:tblW w:w="886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470"/>
        <w:gridCol w:w="3113"/>
        <w:gridCol w:w="1719"/>
        <w:gridCol w:w="1822"/>
      </w:tblGrid>
      <w:tr w14:paraId="63300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C273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7CF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项目编号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C67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名称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A7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课程</w:t>
            </w: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90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eastAsia="zh-CN" w:bidi="ar"/>
              </w:rPr>
              <w:t>学院</w:t>
            </w:r>
          </w:p>
        </w:tc>
      </w:tr>
      <w:tr w14:paraId="68DEF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7C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2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98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大学生心理健康教育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F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许舒敏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8D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 w14:paraId="08CFC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FBF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0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KCSZSFK2502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合唱与指挥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BC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徐艳萍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0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教育与音乐学院</w:t>
            </w:r>
          </w:p>
        </w:tc>
      </w:tr>
      <w:tr w14:paraId="39C8D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21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KCSZSFK2503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9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邓蓉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2E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经济与管理学院</w:t>
            </w:r>
          </w:p>
        </w:tc>
      </w:tr>
      <w:tr w14:paraId="30F8B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6C3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KCSZSFK2504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E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工业设计史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1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陈静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CA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58446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5A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C0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KCSZSFK2505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0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数据结构与算法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8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于敏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20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15508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DA2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KCSZSFK2506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D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社会创新设计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1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王林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23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62663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1A0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KCSZSFK2507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C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服装CAD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7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石琼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D0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艺术与设计学院</w:t>
            </w:r>
          </w:p>
        </w:tc>
      </w:tr>
      <w:tr w14:paraId="525F2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36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KCSZSFK2508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E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概率论与数理统计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D8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梁明杰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B8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信息工程学院</w:t>
            </w:r>
          </w:p>
        </w:tc>
      </w:tr>
      <w:tr w14:paraId="3AA67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454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A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KCSZSFK2509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信息论与编码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D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王小燕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1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 w14:paraId="4D6B9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C9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D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KCSZSFK2510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汽车单片机与车载网络技术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D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林鑫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C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 w14:paraId="06923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35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KCSZSFK2511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A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光学实验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8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许晓赋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9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</w:tr>
      <w:tr w14:paraId="06B80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720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KCSZSFK2512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分析化学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90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陈凯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B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资源与化工学院</w:t>
            </w:r>
          </w:p>
        </w:tc>
      </w:tr>
      <w:tr w14:paraId="56E6D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DA8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KCSZSFK2513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E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生化工程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9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杨琳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0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资源与化工学院</w:t>
            </w:r>
          </w:p>
        </w:tc>
      </w:tr>
      <w:tr w14:paraId="59DDB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345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D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KCSZSFK2514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流体力学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F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周玉珏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36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 w14:paraId="6AF91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793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6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KCSZSFK2515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BD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风景速写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E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王清华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B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</w:tr>
      <w:tr w14:paraId="08796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E5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KCSZSFK2516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CD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数字多媒体作品创作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F5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朱铭亮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B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文化传播学院</w:t>
            </w:r>
          </w:p>
        </w:tc>
      </w:tr>
      <w:tr w14:paraId="165E3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300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KCSZSFK2517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8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美国文学选读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7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刘竞秀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0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海外学院</w:t>
            </w:r>
          </w:p>
        </w:tc>
      </w:tr>
      <w:tr w14:paraId="0C7D5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F5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KCSZSFK2518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大学外语（一）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84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李珍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DC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海外学院</w:t>
            </w:r>
          </w:p>
        </w:tc>
      </w:tr>
      <w:tr w14:paraId="0C37A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5B5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CE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KCSZSFK2519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D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体育微格教学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F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徐新建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B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  <w:tr w14:paraId="3B0C5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2B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KCSZSFK2520</w:t>
            </w:r>
          </w:p>
        </w:tc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滑板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9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叶茂森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AF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体育与康养学院</w:t>
            </w:r>
          </w:p>
        </w:tc>
      </w:tr>
    </w:tbl>
    <w:p w14:paraId="1D868605">
      <w:pPr>
        <w:rPr>
          <w:rFonts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_GB2312" w:hAnsi="仿宋_GB2312" w:eastAsia="仿宋_GB2312" w:cs="仿宋_GB2312"/>
          <w:kern w:val="0"/>
          <w:sz w:val="28"/>
          <w:szCs w:val="28"/>
          <w:shd w:val="clear" w:color="auto" w:fill="FFFFFF"/>
          <w:lang w:bidi="ar"/>
        </w:rPr>
        <w:br w:type="page"/>
      </w:r>
    </w:p>
    <w:p w14:paraId="67CBC43A">
      <w:pPr>
        <w:spacing w:after="156" w:afterLines="50" w:line="540" w:lineRule="exact"/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shd w:val="clear" w:color="auto" w:fill="FFFFFF"/>
          <w:lang w:bidi="ar"/>
        </w:rPr>
        <w:t>附件2</w:t>
      </w:r>
    </w:p>
    <w:p w14:paraId="48EDF6E2">
      <w:pPr>
        <w:jc w:val="center"/>
        <w:rPr>
          <w:rFonts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202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bidi="ar"/>
        </w:rPr>
        <w:t>年校级课程思政教学研究项目立项名单</w:t>
      </w:r>
    </w:p>
    <w:tbl>
      <w:tblPr>
        <w:tblStyle w:val="5"/>
        <w:tblW w:w="9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129"/>
        <w:gridCol w:w="6443"/>
        <w:gridCol w:w="835"/>
        <w:gridCol w:w="1005"/>
      </w:tblGrid>
      <w:tr w14:paraId="45622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71C101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CDB8E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项目编号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3645CE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57AA0D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74624F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学院</w:t>
            </w:r>
          </w:p>
        </w:tc>
      </w:tr>
      <w:tr w14:paraId="0EC46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16F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EC8A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KCSZXM2501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3EB5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以美育人、以美化人：地方高校音乐学专业课程思政体系建设与实践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4EA4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司季发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33E4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教育与</w:t>
            </w:r>
          </w:p>
          <w:p w14:paraId="601E4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音乐学院</w:t>
            </w:r>
          </w:p>
        </w:tc>
      </w:tr>
      <w:tr w14:paraId="22C7B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B62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4DC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KCSZXM2502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069BA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  <w:highlight w:val="yellow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“双框架协同・本土化实践”：闽师精神融入《心理学》课程思政研究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6A33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黄晏清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43B7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AD51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5BB16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959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KCSZXM2503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56A47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《普通生物学》课程思政教学多元评价体系构建与探索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0BEF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吴子庆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15B1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830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C05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723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KCSZXM2504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6F41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《旅游教学方法论》的“在地化”思政元素开发与建设研究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47B5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石良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355A2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经济与</w:t>
            </w:r>
          </w:p>
          <w:p w14:paraId="48DF6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管理学院</w:t>
            </w:r>
          </w:p>
        </w:tc>
      </w:tr>
      <w:tr w14:paraId="05EF4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0FFD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FADE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KCSZXM2505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39C3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应用型本科供应链管理专业课程思政教学评价指标体系构建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4C5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林宏隆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4BF0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CF4E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357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F8AC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KCSZXM2506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7A588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《乡村旅游经营与管理》课程思政教学资源库建设  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03AA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孔泽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2F342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F3F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99B5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68BC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KCSZXM2507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504A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在地化视域下“生态+物流”融合创新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——三明特色《仓储配送管理》课程思政改革实践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A8D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刘兰英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6BBE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B672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44C0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8B9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KCSZXM2508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46F5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三明客家文化融入三维动画设计基础课程的思政建设研究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1C8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李艺贵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3E6A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艺术与</w:t>
            </w:r>
          </w:p>
          <w:p w14:paraId="14C59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设计学院</w:t>
            </w:r>
          </w:p>
        </w:tc>
      </w:tr>
      <w:tr w14:paraId="523B9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78D1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B7E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KCSZXM2509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1EE6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基于三明客家文化背景下 《三维技术基础》课程思政教学研究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B10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于昊田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0F59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0E7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CCD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30E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KCSZXM2510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2E11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衣脉相承·思政同行：服饰手工艺课程思政融入教学创新研究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58E5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饶沁雨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49F26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C4AD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AD47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B96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KCSZXM2511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3E76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非遗传承视域下客家文化融入鞋靴设计课  程的思政教学创新研究 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6B66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谢杰玲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7898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322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A00D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AC2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KCSZXM2512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7F886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客家非遗元素赋能《绘本创作》课程思政的三阶路径研究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2BED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杨涵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29D9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75EB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B85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4C3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KCSZXM2513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6E28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新媒体运营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65F6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白迎春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117B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C89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2DC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682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KCSZXM2514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6C343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深挖三明工业文化与改革精神：打造《高等数学》思政教学特色实践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76F9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林国斌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56E02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信息工程学院</w:t>
            </w:r>
          </w:p>
          <w:p w14:paraId="379374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1FC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4C01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7EA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KCSZXM2515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5E02B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《Python程序设计》课程中生态文明与数据可视化的环保意识分析与实践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573C9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池毓锋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222B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134C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6C60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AF5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KCSZXM2516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7B4F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《物联网工程专业导论》课程中铸牢中华民族共同体意识的融合路径研究与实践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2B1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郑建城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17A17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BEBB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5801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0573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KCSZXM2517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300AB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铸牢中华民族共同体意识融入《高等数学》课程思政的路径探索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6A5C6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谢锦宇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655F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6470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912FF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F8FAB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项目编号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4660DA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32D258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  <w:t>负责人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429A33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val="en-US" w:eastAsia="zh-CN" w:bidi="ar"/>
              </w:rPr>
              <w:t>学院</w:t>
            </w:r>
          </w:p>
        </w:tc>
      </w:tr>
      <w:tr w14:paraId="2737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353C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EC7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KCSZXM2518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440C2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工业文化融入《固体物理》课程的教学设计与实践探索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05AF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赵科森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7895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机电工程学院</w:t>
            </w:r>
          </w:p>
        </w:tc>
      </w:tr>
      <w:tr w14:paraId="0AD20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5EF4F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6C1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KCSZXM2519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55590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《信号与系统》课程思政教学改革与实践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3ED47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陈金兰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6838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581B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701E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45A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KCSZXM2520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699B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践行生态文明思想，《化工基础》课程思政研究与实践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2C677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潘中华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1C85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资源与</w:t>
            </w:r>
          </w:p>
          <w:p w14:paraId="5F21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化工学院</w:t>
            </w:r>
          </w:p>
        </w:tc>
      </w:tr>
      <w:tr w14:paraId="3A348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7D7D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18A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KCSZXM2521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05B3F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以应用为特色的材料分析测试方法课程思政探究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0D1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任士钊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03B1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5848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AE6E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DBAF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KCSZXM2522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0E3C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闽江源.青山鉴：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三明“两山理论”生态实践赋能《环境化学》课程思政教学改革与实践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7987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陈曦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5336D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5A67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7E8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6FE8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KCSZXM2523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77AF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课程思政融入《物理化学》教学的改革与实践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0BC5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苏志忠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3C58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239C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581B4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76F2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KCSZXM2524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5030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基于“绿水青山是无价之宝”理念的《环境生态学》本地化思政元素的挖掘与实践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5652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郑文辉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1F28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napToGrid w:val="0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453A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0F5A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510C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KCSZXM2525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107FC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环境工程专业课程思政体系的构建与探索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FB8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刘晓峰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31FF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A034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F8AD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4D0F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KCSZXM2526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1279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校园红色古建筑保护视角下工程测量实习教学模式的创新与实践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01F1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黄磊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18869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建筑工程学院</w:t>
            </w:r>
          </w:p>
          <w:p w14:paraId="2D07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7183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5B8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59B7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KCSZXM2527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704D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基于工业文化与改革精神下的三明老工业基地场地设计研究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4790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张容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4AA4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AD66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BF33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0BC3B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KCSZXM2528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0AF0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《路基路面工程》课程思政元素与教学案例建设及教学实践研究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210D4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田尔布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4283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D9AD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2C10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E9F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KCSZXM2529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7E37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朱熹经济伦理思想融入《马克思主义政治经济学》研究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C09F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崔占民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1128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马克思</w:t>
            </w:r>
          </w:p>
          <w:p w14:paraId="2986C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主义学院</w:t>
            </w:r>
          </w:p>
        </w:tc>
      </w:tr>
      <w:tr w14:paraId="13885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5FC6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4A8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KCSZXM2530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1C63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新文科背景下《中国古代文献学》课程思政建设探究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52429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王宣标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1977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文化传播学院</w:t>
            </w:r>
          </w:p>
        </w:tc>
      </w:tr>
      <w:tr w14:paraId="4B80D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5EE2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34BC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KCSZXM2531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78B6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基于“产出导向法”将三明红色文化融入《大学外语》课程的教学模式研究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3B41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梁桃英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04F9EA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海外学院（外国语学院）</w:t>
            </w:r>
          </w:p>
          <w:p w14:paraId="379C8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FD10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3F07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4FDF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KCSZXM2532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5B36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“红色基因润课堂，四源文化育新人”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—— 《大学英语》课程在地化思政育人模式研究 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7CEA5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刘青青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16559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8E77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7BFB6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51F1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KCSZXM2533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1556E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“语”聚共识，“言”筑同心：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《语言与跨文化交际》课程思政与中华民族共同体意识的融合路径研究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47F8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雷聪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7901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7E18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1F52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6FF0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KCSZXM2534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55B7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应用型高校网球普修课程思政元素指标体系构建与评价的实践研究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2E5EC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马荣超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 w14:paraId="7969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体育与</w:t>
            </w:r>
          </w:p>
          <w:p w14:paraId="0ABA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康养学院</w:t>
            </w:r>
          </w:p>
        </w:tc>
      </w:tr>
      <w:tr w14:paraId="543CC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80" w:type="dxa"/>
            <w:shd w:val="clear" w:color="auto" w:fill="auto"/>
            <w:vAlign w:val="center"/>
          </w:tcPr>
          <w:p w14:paraId="63FB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27BFE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KCSZXM2535</w:t>
            </w:r>
          </w:p>
        </w:tc>
        <w:tc>
          <w:tcPr>
            <w:tcW w:w="6443" w:type="dxa"/>
            <w:shd w:val="clear" w:color="auto" w:fill="auto"/>
            <w:vAlign w:val="center"/>
          </w:tcPr>
          <w:p w14:paraId="634B4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高校体育课程思政建设的实践路径——以羽毛球课程为例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AF2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范俊雄</w:t>
            </w:r>
          </w:p>
        </w:tc>
        <w:tc>
          <w:tcPr>
            <w:tcW w:w="1005" w:type="dxa"/>
            <w:vMerge w:val="continue"/>
            <w:tcBorders/>
            <w:shd w:val="clear" w:color="auto" w:fill="auto"/>
            <w:vAlign w:val="center"/>
          </w:tcPr>
          <w:p w14:paraId="5730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194B3020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9D072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584EB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黑体"/>
          <w:bCs/>
          <w:sz w:val="36"/>
          <w:szCs w:val="36"/>
        </w:rPr>
      </w:pPr>
      <w:r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  <w:t>《课程名称》教学设计模板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367"/>
        <w:gridCol w:w="764"/>
        <w:gridCol w:w="2130"/>
        <w:gridCol w:w="2131"/>
      </w:tblGrid>
      <w:tr w14:paraId="211AE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522" w:type="dxa"/>
            <w:gridSpan w:val="5"/>
            <w:vAlign w:val="center"/>
          </w:tcPr>
          <w:p w14:paraId="018CB3B8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课程概况</w:t>
            </w:r>
          </w:p>
        </w:tc>
      </w:tr>
      <w:tr w14:paraId="41985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2130" w:type="dxa"/>
            <w:vAlign w:val="center"/>
          </w:tcPr>
          <w:p w14:paraId="1DCE696C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课程名称</w:t>
            </w:r>
          </w:p>
        </w:tc>
        <w:tc>
          <w:tcPr>
            <w:tcW w:w="2131" w:type="dxa"/>
            <w:gridSpan w:val="2"/>
          </w:tcPr>
          <w:p w14:paraId="7EF94D71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55791224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所属学院</w:t>
            </w:r>
          </w:p>
        </w:tc>
        <w:tc>
          <w:tcPr>
            <w:tcW w:w="2131" w:type="dxa"/>
          </w:tcPr>
          <w:p w14:paraId="4A019ABE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10E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130" w:type="dxa"/>
            <w:vAlign w:val="center"/>
          </w:tcPr>
          <w:p w14:paraId="77529D1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课程性质</w:t>
            </w:r>
          </w:p>
        </w:tc>
        <w:tc>
          <w:tcPr>
            <w:tcW w:w="2131" w:type="dxa"/>
            <w:gridSpan w:val="2"/>
          </w:tcPr>
          <w:p w14:paraId="61721F3C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4989FF84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授课对象</w:t>
            </w:r>
          </w:p>
        </w:tc>
        <w:tc>
          <w:tcPr>
            <w:tcW w:w="2131" w:type="dxa"/>
          </w:tcPr>
          <w:p w14:paraId="74DB314B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EF5D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130" w:type="dxa"/>
            <w:vAlign w:val="center"/>
          </w:tcPr>
          <w:p w14:paraId="295246F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授课题目</w:t>
            </w:r>
          </w:p>
        </w:tc>
        <w:tc>
          <w:tcPr>
            <w:tcW w:w="2131" w:type="dxa"/>
            <w:gridSpan w:val="2"/>
          </w:tcPr>
          <w:p w14:paraId="1DC608E4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23612C7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使用教材</w:t>
            </w:r>
          </w:p>
        </w:tc>
        <w:tc>
          <w:tcPr>
            <w:tcW w:w="2131" w:type="dxa"/>
          </w:tcPr>
          <w:p w14:paraId="7DE13603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FE5D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130" w:type="dxa"/>
            <w:vAlign w:val="center"/>
          </w:tcPr>
          <w:p w14:paraId="450D35C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授课教师</w:t>
            </w:r>
          </w:p>
        </w:tc>
        <w:tc>
          <w:tcPr>
            <w:tcW w:w="2131" w:type="dxa"/>
            <w:gridSpan w:val="2"/>
          </w:tcPr>
          <w:p w14:paraId="5D576D46">
            <w:pPr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2C31089C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教学时长</w:t>
            </w:r>
          </w:p>
        </w:tc>
        <w:tc>
          <w:tcPr>
            <w:tcW w:w="2131" w:type="dxa"/>
            <w:vAlign w:val="center"/>
          </w:tcPr>
          <w:p w14:paraId="70F33F05">
            <w:pPr>
              <w:jc w:val="both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1学时</w:t>
            </w:r>
          </w:p>
        </w:tc>
      </w:tr>
      <w:tr w14:paraId="2E96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2130" w:type="dxa"/>
            <w:vAlign w:val="center"/>
          </w:tcPr>
          <w:p w14:paraId="62E643D7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2.学情分析</w:t>
            </w:r>
          </w:p>
        </w:tc>
        <w:tc>
          <w:tcPr>
            <w:tcW w:w="6392" w:type="dxa"/>
            <w:gridSpan w:val="4"/>
          </w:tcPr>
          <w:p w14:paraId="03A49B3B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F26C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130" w:type="dxa"/>
            <w:vMerge w:val="restart"/>
            <w:vAlign w:val="center"/>
          </w:tcPr>
          <w:p w14:paraId="18B77B5A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3.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教学目标</w:t>
            </w:r>
          </w:p>
        </w:tc>
        <w:tc>
          <w:tcPr>
            <w:tcW w:w="1367" w:type="dxa"/>
            <w:vAlign w:val="center"/>
          </w:tcPr>
          <w:p w14:paraId="06C13134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知识目标</w:t>
            </w:r>
          </w:p>
        </w:tc>
        <w:tc>
          <w:tcPr>
            <w:tcW w:w="5025" w:type="dxa"/>
            <w:gridSpan w:val="3"/>
          </w:tcPr>
          <w:p w14:paraId="09977A02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BFB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130" w:type="dxa"/>
            <w:vMerge w:val="continue"/>
            <w:vAlign w:val="center"/>
          </w:tcPr>
          <w:p w14:paraId="758637C8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67" w:type="dxa"/>
            <w:vAlign w:val="center"/>
          </w:tcPr>
          <w:p w14:paraId="431BC921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能力目标</w:t>
            </w:r>
          </w:p>
        </w:tc>
        <w:tc>
          <w:tcPr>
            <w:tcW w:w="5025" w:type="dxa"/>
            <w:gridSpan w:val="3"/>
          </w:tcPr>
          <w:p w14:paraId="67E49330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5D0C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30" w:type="dxa"/>
            <w:vMerge w:val="continue"/>
            <w:vAlign w:val="center"/>
          </w:tcPr>
          <w:p w14:paraId="741C907D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67" w:type="dxa"/>
            <w:vAlign w:val="center"/>
          </w:tcPr>
          <w:p w14:paraId="76DC232E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思政目标</w:t>
            </w:r>
          </w:p>
        </w:tc>
        <w:tc>
          <w:tcPr>
            <w:tcW w:w="5025" w:type="dxa"/>
            <w:gridSpan w:val="3"/>
          </w:tcPr>
          <w:p w14:paraId="2E91C8A5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CB66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2130" w:type="dxa"/>
            <w:vAlign w:val="center"/>
          </w:tcPr>
          <w:p w14:paraId="031DAD2A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4.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思政素材与</w:t>
            </w:r>
          </w:p>
          <w:p w14:paraId="7E485CB2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实施策略</w:t>
            </w:r>
          </w:p>
        </w:tc>
        <w:tc>
          <w:tcPr>
            <w:tcW w:w="6392" w:type="dxa"/>
            <w:gridSpan w:val="4"/>
          </w:tcPr>
          <w:p w14:paraId="21EFB169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CFD4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2130" w:type="dxa"/>
            <w:vAlign w:val="center"/>
          </w:tcPr>
          <w:p w14:paraId="0316088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5.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教学方法、手段</w:t>
            </w:r>
          </w:p>
        </w:tc>
        <w:tc>
          <w:tcPr>
            <w:tcW w:w="6392" w:type="dxa"/>
            <w:gridSpan w:val="4"/>
            <w:vAlign w:val="center"/>
          </w:tcPr>
          <w:p w14:paraId="32DDAB4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4A3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8522" w:type="dxa"/>
            <w:gridSpan w:val="5"/>
            <w:vAlign w:val="center"/>
          </w:tcPr>
          <w:p w14:paraId="73A2224C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教学过程</w:t>
            </w:r>
          </w:p>
        </w:tc>
      </w:tr>
      <w:tr w14:paraId="5F047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522" w:type="dxa"/>
            <w:gridSpan w:val="5"/>
            <w:vAlign w:val="center"/>
          </w:tcPr>
          <w:p w14:paraId="7046A632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6.1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教学流程图</w:t>
            </w:r>
          </w:p>
        </w:tc>
      </w:tr>
      <w:tr w14:paraId="493DB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atLeast"/>
          <w:jc w:val="center"/>
        </w:trPr>
        <w:tc>
          <w:tcPr>
            <w:tcW w:w="8522" w:type="dxa"/>
            <w:gridSpan w:val="5"/>
          </w:tcPr>
          <w:p w14:paraId="5AC5DE06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1D1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8522" w:type="dxa"/>
            <w:gridSpan w:val="5"/>
            <w:vAlign w:val="center"/>
          </w:tcPr>
          <w:p w14:paraId="37050F8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6.2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具体教学活动与过程</w:t>
            </w:r>
          </w:p>
        </w:tc>
      </w:tr>
      <w:tr w14:paraId="4C64A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2130" w:type="dxa"/>
            <w:vAlign w:val="center"/>
          </w:tcPr>
          <w:p w14:paraId="33CFD669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步骤及时间</w:t>
            </w:r>
          </w:p>
        </w:tc>
        <w:tc>
          <w:tcPr>
            <w:tcW w:w="2131" w:type="dxa"/>
            <w:gridSpan w:val="2"/>
            <w:vAlign w:val="center"/>
          </w:tcPr>
          <w:p w14:paraId="46BABBE2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教学内容及教师活动</w:t>
            </w:r>
          </w:p>
        </w:tc>
        <w:tc>
          <w:tcPr>
            <w:tcW w:w="2130" w:type="dxa"/>
            <w:vAlign w:val="center"/>
          </w:tcPr>
          <w:p w14:paraId="5A65A8E5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学生活动</w:t>
            </w:r>
          </w:p>
        </w:tc>
        <w:tc>
          <w:tcPr>
            <w:tcW w:w="2131" w:type="dxa"/>
            <w:vAlign w:val="center"/>
          </w:tcPr>
          <w:p w14:paraId="0CD31236"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设计意图</w:t>
            </w:r>
          </w:p>
        </w:tc>
      </w:tr>
      <w:tr w14:paraId="00612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2130" w:type="dxa"/>
            <w:vAlign w:val="center"/>
          </w:tcPr>
          <w:p w14:paraId="29FC5F42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......</w:t>
            </w:r>
          </w:p>
          <w:p w14:paraId="10033EBD"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（可根据实际情况自行加行）</w:t>
            </w:r>
          </w:p>
        </w:tc>
        <w:tc>
          <w:tcPr>
            <w:tcW w:w="2131" w:type="dxa"/>
            <w:gridSpan w:val="2"/>
            <w:vAlign w:val="center"/>
          </w:tcPr>
          <w:p w14:paraId="7317C978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 w14:paraId="4B8177CC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0F793633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11F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6" w:hRule="atLeast"/>
          <w:jc w:val="center"/>
        </w:trPr>
        <w:tc>
          <w:tcPr>
            <w:tcW w:w="2130" w:type="dxa"/>
            <w:vAlign w:val="center"/>
          </w:tcPr>
          <w:p w14:paraId="7CEF0565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7.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实施效果分析与反思</w:t>
            </w:r>
          </w:p>
        </w:tc>
        <w:tc>
          <w:tcPr>
            <w:tcW w:w="6392" w:type="dxa"/>
            <w:gridSpan w:val="4"/>
          </w:tcPr>
          <w:p w14:paraId="03AC1C75">
            <w:pP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C50E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68630491">
      <w:pPr>
        <w:spacing w:line="240" w:lineRule="auto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</w:p>
    <w:p w14:paraId="0F180C18">
      <w:pP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仿宋_GB2312" w:hAnsi="仿宋_GB2312" w:eastAsia="仿宋_GB2312" w:cs="仿宋_GB2312"/>
          <w:b/>
          <w:bCs/>
          <w:kern w:val="0"/>
          <w:sz w:val="32"/>
          <w:szCs w:val="32"/>
          <w:shd w:val="clear" w:color="auto" w:fill="FFFFFF"/>
          <w:lang w:val="en-US" w:eastAsia="zh-CN" w:bidi="ar"/>
        </w:rPr>
        <w:br w:type="page"/>
      </w:r>
    </w:p>
    <w:p w14:paraId="36A4F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40" w:lineRule="auto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0E057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</w:pPr>
      <w:r>
        <w:rPr>
          <w:rFonts w:hint="eastAsia" w:ascii="方正小标宋简体" w:hAnsi="黑体" w:eastAsia="方正小标宋简体" w:cs="黑体"/>
          <w:bCs/>
          <w:sz w:val="36"/>
          <w:szCs w:val="36"/>
        </w:rPr>
        <w:t>XXX（课程名称）课程思政实施路线图</w:t>
      </w:r>
      <w:r>
        <w:rPr>
          <w:rFonts w:hint="eastAsia" w:ascii="方正小标宋简体" w:hAnsi="黑体" w:eastAsia="方正小标宋简体" w:cs="黑体"/>
          <w:bCs/>
          <w:sz w:val="36"/>
          <w:szCs w:val="36"/>
          <w:lang w:eastAsia="zh-CN"/>
        </w:rPr>
        <w:t>模板</w:t>
      </w:r>
    </w:p>
    <w:p w14:paraId="5FC0E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58031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（此图为参考模板，可根据实际情况自行设计）</w:t>
      </w:r>
    </w:p>
    <w:p w14:paraId="778EB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</w:pPr>
    </w:p>
    <w:p w14:paraId="5F896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方正小标宋简体" w:hAnsi="黑体" w:eastAsia="方正小标宋简体" w:cs="黑体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drawing>
          <wp:inline distT="0" distB="0" distL="114300" distR="114300">
            <wp:extent cx="5269230" cy="3093085"/>
            <wp:effectExtent l="0" t="0" r="7620" b="12065"/>
            <wp:docPr id="7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18B53">
      <w:pPr>
        <w:bidi w:val="0"/>
        <w:jc w:val="left"/>
        <w:rPr>
          <w:rFonts w:hint="eastAsia"/>
          <w:lang w:val="en-US" w:eastAsia="zh-CN"/>
        </w:rPr>
      </w:pPr>
    </w:p>
    <w:p w14:paraId="10B5B4B9">
      <w:pPr>
        <w:bidi w:val="0"/>
        <w:jc w:val="left"/>
        <w:rPr>
          <w:rFonts w:hint="eastAsia"/>
          <w:lang w:val="en-US" w:eastAsia="zh-CN"/>
        </w:rPr>
      </w:pPr>
    </w:p>
    <w:p w14:paraId="71F86967">
      <w:pPr>
        <w:bidi w:val="0"/>
        <w:jc w:val="left"/>
        <w:rPr>
          <w:rFonts w:hint="eastAsia"/>
          <w:lang w:val="en-US" w:eastAsia="zh-CN"/>
        </w:rPr>
      </w:pPr>
    </w:p>
    <w:p w14:paraId="4978A70A">
      <w:pPr>
        <w:bidi w:val="0"/>
        <w:jc w:val="left"/>
        <w:rPr>
          <w:rFonts w:hint="eastAsia"/>
          <w:lang w:val="en-US" w:eastAsia="zh-CN"/>
        </w:rPr>
      </w:pPr>
    </w:p>
    <w:p w14:paraId="64A40706">
      <w:pPr>
        <w:bidi w:val="0"/>
        <w:jc w:val="left"/>
        <w:rPr>
          <w:rFonts w:hint="eastAsia"/>
          <w:lang w:val="en-US" w:eastAsia="zh-CN"/>
        </w:rPr>
      </w:pPr>
    </w:p>
    <w:p w14:paraId="2F664C68">
      <w:pPr>
        <w:bidi w:val="0"/>
        <w:jc w:val="left"/>
        <w:rPr>
          <w:rFonts w:hint="eastAsia"/>
          <w:lang w:val="en-US" w:eastAsia="zh-CN"/>
        </w:rPr>
      </w:pPr>
    </w:p>
    <w:p w14:paraId="0A634A96">
      <w:pPr>
        <w:bidi w:val="0"/>
        <w:jc w:val="left"/>
        <w:rPr>
          <w:rFonts w:hint="eastAsia"/>
          <w:lang w:val="en-US" w:eastAsia="zh-CN"/>
        </w:rPr>
      </w:pPr>
    </w:p>
    <w:p w14:paraId="32F79D9E">
      <w:pPr>
        <w:bidi w:val="0"/>
        <w:jc w:val="left"/>
        <w:rPr>
          <w:rFonts w:hint="eastAsia"/>
          <w:lang w:val="en-US" w:eastAsia="zh-CN"/>
        </w:rPr>
      </w:pPr>
    </w:p>
    <w:p w14:paraId="37A7A309">
      <w:pPr>
        <w:bidi w:val="0"/>
        <w:jc w:val="left"/>
        <w:rPr>
          <w:rFonts w:hint="eastAsia"/>
          <w:lang w:val="en-US" w:eastAsia="zh-CN"/>
        </w:rPr>
      </w:pPr>
    </w:p>
    <w:p w14:paraId="53128BA4">
      <w:pPr>
        <w:bidi w:val="0"/>
        <w:jc w:val="left"/>
        <w:rPr>
          <w:rFonts w:hint="eastAsia"/>
          <w:lang w:val="en-US" w:eastAsia="zh-CN"/>
        </w:rPr>
      </w:pPr>
    </w:p>
    <w:p w14:paraId="380072E8">
      <w:pPr>
        <w:bidi w:val="0"/>
        <w:jc w:val="left"/>
        <w:rPr>
          <w:rFonts w:hint="eastAsia"/>
          <w:lang w:val="en-US" w:eastAsia="zh-CN"/>
        </w:rPr>
      </w:pPr>
    </w:p>
    <w:p w14:paraId="52230127">
      <w:pPr>
        <w:bidi w:val="0"/>
        <w:jc w:val="left"/>
        <w:rPr>
          <w:rFonts w:hint="eastAsia"/>
          <w:lang w:val="en-US" w:eastAsia="zh-CN"/>
        </w:rPr>
      </w:pPr>
    </w:p>
    <w:p w14:paraId="0F6056E0">
      <w:pPr>
        <w:bidi w:val="0"/>
        <w:jc w:val="left"/>
        <w:rPr>
          <w:rFonts w:hint="eastAsia"/>
          <w:lang w:val="en-US" w:eastAsia="zh-CN"/>
        </w:rPr>
      </w:pPr>
    </w:p>
    <w:p w14:paraId="331CFC9F">
      <w:pPr>
        <w:bidi w:val="0"/>
        <w:jc w:val="left"/>
        <w:rPr>
          <w:rFonts w:hint="eastAsia"/>
          <w:lang w:val="en-US" w:eastAsia="zh-CN"/>
        </w:rPr>
      </w:pPr>
    </w:p>
    <w:p w14:paraId="78EEE612">
      <w:pPr>
        <w:bidi w:val="0"/>
        <w:jc w:val="left"/>
        <w:rPr>
          <w:rFonts w:hint="eastAsia"/>
          <w:lang w:val="en-US" w:eastAsia="zh-CN"/>
        </w:rPr>
      </w:pPr>
    </w:p>
    <w:p w14:paraId="72FDE22A">
      <w:pPr>
        <w:bidi w:val="0"/>
        <w:jc w:val="left"/>
        <w:rPr>
          <w:rFonts w:hint="eastAsia"/>
          <w:lang w:val="en-US" w:eastAsia="zh-CN"/>
        </w:rPr>
      </w:pPr>
    </w:p>
    <w:p w14:paraId="27223550">
      <w:pPr>
        <w:bidi w:val="0"/>
        <w:jc w:val="left"/>
        <w:rPr>
          <w:rFonts w:hint="eastAsia"/>
          <w:lang w:val="en-US" w:eastAsia="zh-CN"/>
        </w:rPr>
      </w:pPr>
    </w:p>
    <w:p w14:paraId="59EB6692">
      <w:pPr>
        <w:bidi w:val="0"/>
        <w:jc w:val="left"/>
        <w:rPr>
          <w:rFonts w:hint="eastAsia"/>
          <w:lang w:val="en-US" w:eastAsia="zh-CN"/>
        </w:rPr>
      </w:pPr>
    </w:p>
    <w:p w14:paraId="5EA12880">
      <w:pPr>
        <w:bidi w:val="0"/>
        <w:jc w:val="left"/>
        <w:rPr>
          <w:rFonts w:hint="eastAsia"/>
          <w:lang w:val="en-US" w:eastAsia="zh-CN"/>
        </w:rPr>
      </w:pPr>
    </w:p>
    <w:p w14:paraId="1DD08A5C">
      <w:pPr>
        <w:bidi w:val="0"/>
        <w:jc w:val="left"/>
        <w:rPr>
          <w:rFonts w:hint="eastAsia"/>
          <w:lang w:val="en-US" w:eastAsia="zh-CN"/>
        </w:rPr>
      </w:pPr>
    </w:p>
    <w:p w14:paraId="63B02AA9">
      <w:pPr>
        <w:bidi w:val="0"/>
        <w:jc w:val="left"/>
        <w:rPr>
          <w:rFonts w:hint="eastAsia"/>
          <w:lang w:val="en-US" w:eastAsia="zh-CN"/>
        </w:rPr>
      </w:pPr>
    </w:p>
    <w:p w14:paraId="0A3410AF">
      <w:pPr>
        <w:bidi w:val="0"/>
        <w:jc w:val="left"/>
        <w:rPr>
          <w:rFonts w:hint="eastAsia"/>
          <w:lang w:val="en-US" w:eastAsia="zh-CN"/>
        </w:rPr>
      </w:pPr>
    </w:p>
    <w:p w14:paraId="569899C5">
      <w:pPr>
        <w:bidi w:val="0"/>
        <w:jc w:val="left"/>
        <w:rPr>
          <w:rFonts w:hint="eastAsia"/>
          <w:lang w:val="en-US" w:eastAsia="zh-CN"/>
        </w:rPr>
      </w:pPr>
    </w:p>
    <w:p w14:paraId="64B6B749">
      <w:pPr>
        <w:bidi w:val="0"/>
        <w:jc w:val="left"/>
        <w:rPr>
          <w:rFonts w:hint="eastAsia"/>
          <w:lang w:val="en-US" w:eastAsia="zh-CN"/>
        </w:rPr>
      </w:pPr>
    </w:p>
    <w:p w14:paraId="224677B2">
      <w:pPr>
        <w:bidi w:val="0"/>
        <w:jc w:val="left"/>
        <w:rPr>
          <w:rFonts w:hint="eastAsia"/>
          <w:lang w:val="en-US" w:eastAsia="zh-CN"/>
        </w:rPr>
      </w:pPr>
    </w:p>
    <w:p w14:paraId="379DD6D1">
      <w:pPr>
        <w:bidi w:val="0"/>
        <w:jc w:val="left"/>
        <w:rPr>
          <w:rFonts w:hint="eastAsia"/>
          <w:lang w:val="en-US" w:eastAsia="zh-CN"/>
        </w:rPr>
      </w:pPr>
    </w:p>
    <w:p w14:paraId="36C0A33D">
      <w:pPr>
        <w:bidi w:val="0"/>
        <w:jc w:val="left"/>
        <w:rPr>
          <w:rFonts w:hint="eastAsia"/>
          <w:lang w:val="en-US" w:eastAsia="zh-CN"/>
        </w:rPr>
      </w:pPr>
    </w:p>
    <w:p w14:paraId="330D406B">
      <w:pPr>
        <w:bidi w:val="0"/>
        <w:jc w:val="left"/>
        <w:rPr>
          <w:rFonts w:hint="eastAsia"/>
          <w:lang w:val="en-US" w:eastAsia="zh-CN"/>
        </w:rPr>
      </w:pPr>
    </w:p>
    <w:p w14:paraId="5882330F">
      <w:pPr>
        <w:bidi w:val="0"/>
        <w:jc w:val="left"/>
        <w:rPr>
          <w:rFonts w:hint="eastAsia"/>
          <w:lang w:val="en-US" w:eastAsia="zh-CN"/>
        </w:rPr>
      </w:pPr>
    </w:p>
    <w:p w14:paraId="241CC8AF">
      <w:pPr>
        <w:bidi w:val="0"/>
        <w:jc w:val="left"/>
        <w:rPr>
          <w:rFonts w:hint="eastAsia"/>
          <w:lang w:val="en-US" w:eastAsia="zh-CN"/>
        </w:rPr>
      </w:pPr>
    </w:p>
    <w:p w14:paraId="181A70D3">
      <w:pPr>
        <w:bidi w:val="0"/>
        <w:jc w:val="left"/>
        <w:rPr>
          <w:rFonts w:hint="eastAsia"/>
          <w:lang w:val="en-US" w:eastAsia="zh-CN"/>
        </w:rPr>
      </w:pPr>
    </w:p>
    <w:p w14:paraId="7A9E0302">
      <w:pPr>
        <w:bidi w:val="0"/>
        <w:jc w:val="left"/>
        <w:rPr>
          <w:rFonts w:hint="eastAsia"/>
          <w:lang w:val="en-US" w:eastAsia="zh-CN"/>
        </w:rPr>
      </w:pPr>
    </w:p>
    <w:p w14:paraId="569EA17B">
      <w:pPr>
        <w:bidi w:val="0"/>
        <w:jc w:val="left"/>
        <w:rPr>
          <w:rFonts w:hint="eastAsia"/>
          <w:lang w:val="en-US" w:eastAsia="zh-CN"/>
        </w:rPr>
      </w:pPr>
    </w:p>
    <w:p w14:paraId="1553790E">
      <w:pPr>
        <w:bidi w:val="0"/>
        <w:jc w:val="left"/>
        <w:rPr>
          <w:rFonts w:hint="eastAsia"/>
          <w:lang w:val="en-US" w:eastAsia="zh-CN"/>
        </w:rPr>
      </w:pPr>
    </w:p>
    <w:p w14:paraId="1DCB46D0">
      <w:pPr>
        <w:bidi w:val="0"/>
        <w:jc w:val="left"/>
        <w:rPr>
          <w:rFonts w:hint="eastAsia"/>
          <w:lang w:val="en-US" w:eastAsia="zh-CN"/>
        </w:rPr>
      </w:pPr>
    </w:p>
    <w:p w14:paraId="783C64C1">
      <w:pPr>
        <w:bidi w:val="0"/>
        <w:jc w:val="left"/>
        <w:rPr>
          <w:rFonts w:hint="eastAsia"/>
          <w:lang w:val="en-US" w:eastAsia="zh-CN"/>
        </w:rPr>
      </w:pPr>
    </w:p>
    <w:p w14:paraId="1E413AD3">
      <w:pPr>
        <w:bidi w:val="0"/>
        <w:jc w:val="left"/>
        <w:rPr>
          <w:rFonts w:hint="eastAsia"/>
          <w:lang w:val="en-US" w:eastAsia="zh-CN"/>
        </w:rPr>
      </w:pPr>
    </w:p>
    <w:p w14:paraId="5CE8CB9A">
      <w:pPr>
        <w:bidi w:val="0"/>
        <w:jc w:val="left"/>
        <w:rPr>
          <w:rFonts w:hint="eastAsia"/>
          <w:lang w:val="en-US" w:eastAsia="zh-CN"/>
        </w:rPr>
      </w:pPr>
    </w:p>
    <w:p w14:paraId="4D3D8AC8">
      <w:pPr>
        <w:bidi w:val="0"/>
        <w:jc w:val="left"/>
        <w:rPr>
          <w:rFonts w:hint="eastAsia"/>
          <w:lang w:val="en-US" w:eastAsia="zh-CN"/>
        </w:rPr>
      </w:pPr>
    </w:p>
    <w:p w14:paraId="6A275AC4">
      <w:pPr>
        <w:bidi w:val="0"/>
        <w:jc w:val="left"/>
        <w:rPr>
          <w:rFonts w:hint="eastAsia"/>
          <w:lang w:val="en-US" w:eastAsia="zh-CN"/>
        </w:rPr>
      </w:pPr>
    </w:p>
    <w:p w14:paraId="7F43696A">
      <w:pPr>
        <w:bidi w:val="0"/>
        <w:jc w:val="left"/>
        <w:rPr>
          <w:rFonts w:hint="eastAsia"/>
          <w:lang w:val="en-US" w:eastAsia="zh-CN"/>
        </w:rPr>
      </w:pPr>
    </w:p>
    <w:p w14:paraId="6278E314">
      <w:pPr>
        <w:bidi w:val="0"/>
        <w:jc w:val="left"/>
        <w:rPr>
          <w:rFonts w:hint="eastAsia"/>
          <w:lang w:val="en-US" w:eastAsia="zh-CN"/>
        </w:rPr>
      </w:pPr>
    </w:p>
    <w:p w14:paraId="3B98529F">
      <w:pPr>
        <w:bidi w:val="0"/>
        <w:jc w:val="left"/>
        <w:rPr>
          <w:rFonts w:hint="eastAsia"/>
          <w:lang w:val="en-US" w:eastAsia="zh-CN"/>
        </w:rPr>
      </w:pPr>
    </w:p>
    <w:p w14:paraId="0BFC41B0">
      <w:pPr>
        <w:bidi w:val="0"/>
        <w:jc w:val="left"/>
        <w:rPr>
          <w:rFonts w:hint="eastAsia"/>
          <w:lang w:val="en-US" w:eastAsia="zh-CN"/>
        </w:rPr>
      </w:pPr>
    </w:p>
    <w:p w14:paraId="715A417F">
      <w:pPr>
        <w:bidi w:val="0"/>
        <w:jc w:val="left"/>
        <w:rPr>
          <w:rFonts w:hint="eastAsia"/>
          <w:lang w:val="en-US" w:eastAsia="zh-CN"/>
        </w:rPr>
      </w:pPr>
    </w:p>
    <w:p w14:paraId="09DFE614">
      <w:pPr>
        <w:bidi w:val="0"/>
        <w:jc w:val="left"/>
        <w:rPr>
          <w:rFonts w:hint="eastAsia"/>
          <w:lang w:val="en-US" w:eastAsia="zh-CN"/>
        </w:rPr>
      </w:pPr>
    </w:p>
    <w:tbl>
      <w:tblPr>
        <w:tblStyle w:val="6"/>
        <w:tblpPr w:leftFromText="180" w:rightFromText="180" w:vertAnchor="text" w:horzAnchor="page" w:tblpX="1531" w:tblpY="2293"/>
        <w:tblOverlap w:val="never"/>
        <w:tblW w:w="921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7"/>
      </w:tblGrid>
      <w:tr w14:paraId="5F516A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217" w:type="dxa"/>
            <w:tcBorders>
              <w:tl2br w:val="nil"/>
              <w:tr2bl w:val="nil"/>
            </w:tcBorders>
            <w:vAlign w:val="center"/>
          </w:tcPr>
          <w:p w14:paraId="107489BA">
            <w:pPr>
              <w:jc w:val="center"/>
              <w:rPr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三明学院教务处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Hans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Hans"/>
              </w:rPr>
              <w:t>日印发</w:t>
            </w:r>
          </w:p>
        </w:tc>
      </w:tr>
    </w:tbl>
    <w:p w14:paraId="0A0DD459">
      <w:pPr>
        <w:bidi w:val="0"/>
        <w:jc w:val="left"/>
        <w:rPr>
          <w:rFonts w:hint="eastAsia"/>
          <w:lang w:val="en-US" w:eastAsia="zh-CN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5B8A1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6F7382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0.35pt;width:4.5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Pi91E0AAAAAIBAAAPAAAAAAAAAAEAIAAAACIAAABkcnMvZG93bnJldi54bWxQSwEC&#10;FAAUAAAACACHTuJAr4cSjPwBAAADBAAADgAAAAAAAAABACAAAAAfAQAAZHJzL2Uyb0RvYy54bWxQ&#10;SwUGAAAAAAYABgBZAQAAj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6F7382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08A3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7795CB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7795CB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wN2E2YTNkNzM2MWQ2MGQzNmM0YjkxMWM5ZWEyODIifQ=="/>
  </w:docVars>
  <w:rsids>
    <w:rsidRoot w:val="E5FA3C66"/>
    <w:rsid w:val="002D3685"/>
    <w:rsid w:val="00335AC7"/>
    <w:rsid w:val="00353B2F"/>
    <w:rsid w:val="003D2C16"/>
    <w:rsid w:val="005214E4"/>
    <w:rsid w:val="005D44B7"/>
    <w:rsid w:val="006545B9"/>
    <w:rsid w:val="006F2ED8"/>
    <w:rsid w:val="007A7C12"/>
    <w:rsid w:val="00865342"/>
    <w:rsid w:val="00896D6B"/>
    <w:rsid w:val="008C148B"/>
    <w:rsid w:val="008F4FAD"/>
    <w:rsid w:val="00984E5D"/>
    <w:rsid w:val="00B17C87"/>
    <w:rsid w:val="00B52A12"/>
    <w:rsid w:val="00B90E13"/>
    <w:rsid w:val="00CC7CEE"/>
    <w:rsid w:val="00CF14A3"/>
    <w:rsid w:val="00D5140E"/>
    <w:rsid w:val="00D56E4F"/>
    <w:rsid w:val="00D86F25"/>
    <w:rsid w:val="00D90460"/>
    <w:rsid w:val="00E663E2"/>
    <w:rsid w:val="00EB3ECC"/>
    <w:rsid w:val="00F20FEA"/>
    <w:rsid w:val="00FC3D27"/>
    <w:rsid w:val="01913BE1"/>
    <w:rsid w:val="08A234FA"/>
    <w:rsid w:val="0A7E5BB2"/>
    <w:rsid w:val="12EC068B"/>
    <w:rsid w:val="1642048E"/>
    <w:rsid w:val="1D310026"/>
    <w:rsid w:val="2E0F5EA0"/>
    <w:rsid w:val="301F2B6C"/>
    <w:rsid w:val="35286075"/>
    <w:rsid w:val="3B6151D2"/>
    <w:rsid w:val="3E3E4FD1"/>
    <w:rsid w:val="47FFD6A1"/>
    <w:rsid w:val="481E7720"/>
    <w:rsid w:val="48A75DE1"/>
    <w:rsid w:val="4B7E8819"/>
    <w:rsid w:val="5E2F14FF"/>
    <w:rsid w:val="649077EC"/>
    <w:rsid w:val="6ECA5F1C"/>
    <w:rsid w:val="7FAAE0EB"/>
    <w:rsid w:val="7FC6DC05"/>
    <w:rsid w:val="E5FA3C66"/>
    <w:rsid w:val="FDB0B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rFonts w:ascii="楷体_GB2312" w:eastAsia="楷体_GB2312"/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D0A5AC-AF18-430C-90BF-59EAEAA84D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1131</Words>
  <Characters>1403</Characters>
  <Lines>12</Lines>
  <Paragraphs>3</Paragraphs>
  <TotalTime>17</TotalTime>
  <ScaleCrop>false</ScaleCrop>
  <LinksUpToDate>false</LinksUpToDate>
  <CharactersWithSpaces>1505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2023-09-11T02:10:00Z</dcterms:created>
  <dc:creator>hn</dc:creator>
  <cp:lastModifiedBy>hn</cp:lastModifiedBy>
  <cp:lastPrinted>2025-06-23T02:42:32Z</cp:lastPrinted>
  <dcterms:modified xsi:type="dcterms:W3CDTF">2025-06-23T03:14:37Z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370095C9C88A48E79FB1DAF26BDC7300_13</vt:lpwstr>
  </property>
  <property fmtid="{D5CDD505-2E9C-101B-9397-08002B2CF9AE}" pid="4" name="KSOTemplateDocerSaveRecord">
    <vt:lpwstr>eyJoZGlkIjoiMDRlMDZlOTE1MTFlODAzYTAzMzEzNWE2ZDE5ZmZlM2MiLCJ1c2VySWQiOiIzNTkwNTM2MjIifQ==</vt:lpwstr>
  </property>
</Properties>
</file>